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CA7641" w14:textId="73867115" w:rsidR="007D3D28" w:rsidRPr="00B24DBC" w:rsidRDefault="007D3D28" w:rsidP="00710886">
      <w:pPr>
        <w:jc w:val="center"/>
        <w:rPr>
          <w:rFonts w:asciiTheme="majorHAnsi" w:eastAsia="Roboto" w:hAnsiTheme="majorHAnsi" w:cs="Roboto"/>
          <w:b/>
          <w:sz w:val="20"/>
          <w:szCs w:val="20"/>
        </w:rPr>
      </w:pPr>
      <w:r w:rsidRPr="00B24DBC">
        <w:rPr>
          <w:rFonts w:asciiTheme="majorHAnsi" w:eastAsia="Roboto" w:hAnsiTheme="majorHAnsi" w:cs="Roboto"/>
          <w:b/>
          <w:sz w:val="20"/>
          <w:szCs w:val="20"/>
        </w:rPr>
        <w:t>Klauzula informacyjna o ochronie danych osobowych</w:t>
      </w:r>
    </w:p>
    <w:p w14:paraId="052770A9" w14:textId="2195D776" w:rsidR="007D3D28" w:rsidRPr="00B24DBC" w:rsidRDefault="007D3D28" w:rsidP="00315478">
      <w:pPr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Zgodnie z art. 13 oraz art. 14 Rozporządzenia Parlamentu Europejskiego i Rady (UE) 2016/679 z</w:t>
      </w:r>
      <w:r w:rsidR="00DA3A7C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27 kwietnia 2016 r. w sprawie ochrony osób fizycznych w związku z przetwarzaniem danych osobowych i w sprawie swobodnego przepływu takich danych oraz uchylenia dyrektywy 95/46/WE (ogólne rozporządzenie o ochronie danych, dalej RODO) informuje się, że:</w:t>
      </w:r>
    </w:p>
    <w:p w14:paraId="5519BD17" w14:textId="28F24FE1" w:rsidR="007D3D28" w:rsidRPr="00B24DBC" w:rsidRDefault="008373E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dministratorem danych osobowych jes</w:t>
      </w:r>
      <w:r w:rsidRPr="00B24DBC">
        <w:rPr>
          <w:rFonts w:asciiTheme="majorHAnsi" w:eastAsia="Roboto" w:hAnsiTheme="majorHAnsi" w:cs="Roboto"/>
          <w:sz w:val="20"/>
          <w:szCs w:val="20"/>
        </w:rPr>
        <w:t>t Politechnika Koszalińska, ul. 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Śnia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deckich 2, 75-453 Koszalin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14:paraId="0F9A4A89" w14:textId="48BFDDB6" w:rsidR="00DA3A7C" w:rsidRPr="00B24DBC" w:rsidRDefault="00DA3A7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będą przetwarzane w następujących celach:</w:t>
      </w:r>
    </w:p>
    <w:p w14:paraId="2D2A118F" w14:textId="59756023"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przeprowadzenie procesu rekrutacyjnego</w:t>
      </w:r>
      <w:r w:rsidR="009F6FD9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– na podstawie:</w:t>
      </w:r>
    </w:p>
    <w:p w14:paraId="41F05FBC" w14:textId="5C6319B7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b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(podjęcie działań przed zawarciem umowy o pracę),</w:t>
      </w:r>
    </w:p>
    <w:p w14:paraId="3D957F65" w14:textId="60DE5C97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c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w zw. z art. 22¹ Kodeksu pracy – w zakresie danych wymaganych przepisami prawa,</w:t>
      </w:r>
    </w:p>
    <w:p w14:paraId="2B452633" w14:textId="4D930843" w:rsidR="00DA3A7C" w:rsidRPr="00B24DBC" w:rsidRDefault="00DA3A7C" w:rsidP="00B24DBC">
      <w:p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 – w zakresie danych przekazanych (jeżeli wyraz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i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Pr="00B24DBC">
        <w:rPr>
          <w:rFonts w:asciiTheme="majorHAnsi" w:eastAsia="Roboto" w:hAnsiTheme="majorHAnsi" w:cs="Roboto"/>
          <w:sz w:val="20"/>
          <w:szCs w:val="20"/>
        </w:rPr>
        <w:t>zgodę).</w:t>
      </w:r>
    </w:p>
    <w:p w14:paraId="16D74A92" w14:textId="1CB0D267" w:rsidR="00DA3A7C" w:rsidRPr="00B24DBC" w:rsidRDefault="00DA3A7C" w:rsidP="00B24DBC">
      <w:pPr>
        <w:pStyle w:val="Akapitzlist"/>
        <w:numPr>
          <w:ilvl w:val="0"/>
          <w:numId w:val="16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prowadzenie przyszłych rekrutacji – tylko na podstawie Pani/Pana odrębnej zgody (art. 6 ust. 1 lit. a</w:t>
      </w:r>
      <w:r w:rsidR="005E1176" w:rsidRPr="00B24DBC">
        <w:rPr>
          <w:rFonts w:asciiTheme="majorHAnsi" w:eastAsia="Roboto" w:hAnsiTheme="majorHAnsi" w:cs="Roboto"/>
          <w:sz w:val="20"/>
          <w:szCs w:val="20"/>
        </w:rPr>
        <w:t>)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 RODO).</w:t>
      </w:r>
    </w:p>
    <w:p w14:paraId="647187F7" w14:textId="221D4507" w:rsidR="00DA3A7C" w:rsidRPr="00B24DBC" w:rsidRDefault="00A27C45" w:rsidP="00060881">
      <w:pPr>
        <w:pStyle w:val="Akapitzlist"/>
        <w:numPr>
          <w:ilvl w:val="0"/>
          <w:numId w:val="10"/>
        </w:numPr>
        <w:ind w:left="357" w:hanging="357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Podanie danych określonych w art. 22¹ Kodeksu pracy jest niezbędne do udziału w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> </w:t>
      </w:r>
      <w:r w:rsidRPr="00B24DBC">
        <w:rPr>
          <w:rFonts w:asciiTheme="majorHAnsi" w:eastAsia="Roboto" w:hAnsiTheme="majorHAnsi" w:cs="Roboto"/>
          <w:sz w:val="20"/>
          <w:szCs w:val="20"/>
        </w:rPr>
        <w:t>rekrutacji.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 </w:t>
      </w:r>
      <w:r w:rsidRPr="00B24DBC">
        <w:rPr>
          <w:rFonts w:asciiTheme="majorHAnsi" w:eastAsia="Roboto" w:hAnsiTheme="majorHAnsi" w:cs="Roboto"/>
          <w:sz w:val="20"/>
          <w:szCs w:val="20"/>
        </w:rPr>
        <w:t>Podanie pozostałych danych jest dobrowolne, ale może być potrzebne do pełnej oceny Pani/Pana kandydatury lub udziału w przyszłych rekrutacjach.</w:t>
      </w:r>
    </w:p>
    <w:p w14:paraId="3E74547B" w14:textId="41490C50" w:rsidR="00580D17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Z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akres </w:t>
      </w:r>
      <w:r w:rsidR="00580D17" w:rsidRPr="00B24DBC">
        <w:rPr>
          <w:rFonts w:asciiTheme="majorHAnsi" w:eastAsia="Roboto" w:hAnsiTheme="majorHAnsi" w:cs="Roboto"/>
          <w:sz w:val="20"/>
          <w:szCs w:val="20"/>
        </w:rPr>
        <w:t xml:space="preserve">przetwarzanych danych określony jest na podstawie Ustawy z 26 czerwca 1974 r. Kodeks Pracy (Dz. U. z 2025 r. poz. 277, z </w:t>
      </w:r>
      <w:proofErr w:type="spellStart"/>
      <w:r w:rsidR="00580D17" w:rsidRPr="00B24DBC">
        <w:rPr>
          <w:rFonts w:asciiTheme="majorHAnsi" w:eastAsia="Roboto" w:hAnsiTheme="majorHAnsi" w:cs="Roboto"/>
          <w:sz w:val="20"/>
          <w:szCs w:val="20"/>
        </w:rPr>
        <w:t>późn</w:t>
      </w:r>
      <w:proofErr w:type="spellEnd"/>
      <w:r w:rsidR="00580D17" w:rsidRPr="00B24DBC">
        <w:rPr>
          <w:rFonts w:asciiTheme="majorHAnsi" w:eastAsia="Roboto" w:hAnsiTheme="majorHAnsi" w:cs="Roboto"/>
          <w:sz w:val="20"/>
          <w:szCs w:val="20"/>
        </w:rPr>
        <w:t>. zm.);</w:t>
      </w:r>
    </w:p>
    <w:p w14:paraId="05F83AB1" w14:textId="77777777" w:rsidR="00315478" w:rsidRPr="00B24DBC" w:rsidRDefault="0031547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Dane przetwarzane na potrzeby bieżącej rekrutacji będą przechowywane do zakończenia procesu rekrutacyjnego.</w:t>
      </w:r>
    </w:p>
    <w:p w14:paraId="00FD00F9" w14:textId="18FE63D3" w:rsidR="00315478" w:rsidRPr="00B24DBC" w:rsidRDefault="00315478" w:rsidP="00B24DBC">
      <w:pPr>
        <w:pStyle w:val="Akapitzlist"/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 przypadku wyrażenia zgody na udział w przyszłych rekrutacjach – do momentu jej wycofania, nie dłużej jednak niż przez 12 miesięcy od dnia jej udzielenia. Po tym okresie dane zostaną trwale usunięte lub zanonimizowane.</w:t>
      </w:r>
    </w:p>
    <w:p w14:paraId="6D41C298" w14:textId="35AECC3E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nie będą przetwarzane w sposób zautomatyzowany w tym również w formie profilowania;</w:t>
      </w:r>
    </w:p>
    <w:p w14:paraId="0ED34612" w14:textId="77777777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udostępniane innym podmiotom, za wyjątkiem podmiotów upoważnionych na podstawie przepisów prawa;</w:t>
      </w:r>
    </w:p>
    <w:p w14:paraId="5A33D5F6" w14:textId="77777777" w:rsidR="00DE4918" w:rsidRPr="00B24DBC" w:rsidRDefault="00DE4918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Pani/Pana dane osobowe nie będą przekazywane do państwa trzeciego/organizacji międzynarodowej;</w:t>
      </w:r>
    </w:p>
    <w:p w14:paraId="4A5C32E4" w14:textId="3C15E42B" w:rsidR="007D3D28" w:rsidRPr="00B24DBC" w:rsidRDefault="00B24DBC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rzysługują </w:t>
      </w:r>
      <w:r w:rsidRPr="00B24DBC">
        <w:rPr>
          <w:rFonts w:asciiTheme="majorHAnsi" w:eastAsia="Roboto" w:hAnsiTheme="majorHAnsi" w:cs="Roboto"/>
          <w:sz w:val="20"/>
          <w:szCs w:val="20"/>
        </w:rPr>
        <w:t xml:space="preserve">Pani/Panu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następujące prawa związane z przetwarzaniem danych osobowych:</w:t>
      </w:r>
    </w:p>
    <w:p w14:paraId="4E193EB4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dostępu do danych osobowych;</w:t>
      </w:r>
    </w:p>
    <w:p w14:paraId="39874C1E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sprostowania danych osobowych, które są nieprawidłowe oraz uzupełnienia niekompletnych danych osobowych;</w:t>
      </w:r>
    </w:p>
    <w:p w14:paraId="167FF4BE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ograniczenia przetwarzania d</w:t>
      </w:r>
      <w:bookmarkStart w:id="0" w:name="_GoBack"/>
      <w:bookmarkEnd w:id="0"/>
      <w:r w:rsidRPr="00B24DBC">
        <w:rPr>
          <w:rFonts w:asciiTheme="majorHAnsi" w:eastAsia="Roboto" w:hAnsiTheme="majorHAnsi" w:cs="Roboto"/>
          <w:sz w:val="20"/>
          <w:szCs w:val="20"/>
        </w:rPr>
        <w:t>anych osobowych;</w:t>
      </w:r>
    </w:p>
    <w:p w14:paraId="45DCC855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prawo żądania usunięcia danych osobowych;</w:t>
      </w:r>
    </w:p>
    <w:p w14:paraId="41FE3E45" w14:textId="77777777" w:rsidR="007D3D28" w:rsidRPr="00B24DBC" w:rsidRDefault="007D3D28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wniesienia sprzeciwu względem przetwarzania danych osobowych, gdy przetwarzanie danych osobowych oparte jest na podstawie niezbędności do celów wynikających z prawnie uzasadnionego interesu administratora; </w:t>
      </w:r>
    </w:p>
    <w:p w14:paraId="51A7AB4A" w14:textId="33CDF976" w:rsidR="007D3D28" w:rsidRPr="00B24DBC" w:rsidRDefault="00005396" w:rsidP="00B24DBC">
      <w:pPr>
        <w:pStyle w:val="Akapitzlist"/>
        <w:numPr>
          <w:ilvl w:val="0"/>
          <w:numId w:val="15"/>
        </w:numPr>
        <w:ind w:left="708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 xml:space="preserve">prawo wycofania zgody na przetwarzanie danych w dowolnym momencie. Wycofanie zgody nie ma wpływu na zgodność z prawem przetwarzania, którego dokonano na podstawie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zgody przed jej wycofaniem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 xml:space="preserve"> (prawo dotyczy wyłącznie zakres udanych, na który została udzielona zgoda)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;</w:t>
      </w:r>
    </w:p>
    <w:p w14:paraId="175C7EB5" w14:textId="6EB2F3F8" w:rsidR="007D3D28" w:rsidRPr="00B24DBC" w:rsidRDefault="00357F70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 w:rsidRPr="00B24DBC">
        <w:rPr>
          <w:rFonts w:asciiTheme="majorHAnsi" w:eastAsia="Roboto" w:hAnsiTheme="majorHAnsi" w:cs="Roboto"/>
          <w:sz w:val="20"/>
          <w:szCs w:val="20"/>
        </w:rPr>
        <w:t>W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Politechnice Koszalińskiej wyznaczony został Inspektor Ochrony Danych, z którym można skontaktować się za pomocą poczty tradycyjnej pisząc n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a adres wskazany w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>pkt.</w:t>
      </w:r>
      <w:r w:rsidR="00B24DBC" w:rsidRPr="00B24DBC">
        <w:rPr>
          <w:rFonts w:asciiTheme="majorHAnsi" w:eastAsia="Roboto" w:hAnsiTheme="majorHAnsi" w:cs="Roboto"/>
          <w:sz w:val="20"/>
          <w:szCs w:val="20"/>
        </w:rPr>
        <w:t> </w:t>
      </w:r>
      <w:r w:rsidR="00005396" w:rsidRPr="00B24DBC">
        <w:rPr>
          <w:rFonts w:asciiTheme="majorHAnsi" w:eastAsia="Roboto" w:hAnsiTheme="majorHAnsi" w:cs="Roboto"/>
          <w:sz w:val="20"/>
          <w:szCs w:val="20"/>
        </w:rPr>
        <w:t xml:space="preserve">1 albo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>e-mailowo: iod@tu.koszalin.pl;</w:t>
      </w:r>
    </w:p>
    <w:p w14:paraId="527593FC" w14:textId="7CE98B95" w:rsidR="009226D8" w:rsidRPr="00B24DBC" w:rsidRDefault="00B258C5" w:rsidP="00B24DBC">
      <w:pPr>
        <w:pStyle w:val="Akapitzlist"/>
        <w:numPr>
          <w:ilvl w:val="0"/>
          <w:numId w:val="10"/>
        </w:numPr>
        <w:ind w:left="360"/>
        <w:jc w:val="both"/>
        <w:rPr>
          <w:rFonts w:asciiTheme="majorHAnsi" w:eastAsia="Roboto" w:hAnsiTheme="majorHAnsi" w:cs="Roboto"/>
          <w:sz w:val="20"/>
          <w:szCs w:val="20"/>
        </w:rPr>
      </w:pPr>
      <w:r>
        <w:rPr>
          <w:rFonts w:asciiTheme="majorHAnsi" w:eastAsia="Roboto" w:hAnsiTheme="majorHAnsi" w:cs="Roboto"/>
          <w:sz w:val="20"/>
          <w:szCs w:val="20"/>
        </w:rPr>
        <w:t>M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a </w:t>
      </w:r>
      <w:r>
        <w:rPr>
          <w:rFonts w:asciiTheme="majorHAnsi" w:eastAsia="Roboto" w:hAnsiTheme="majorHAnsi" w:cs="Roboto"/>
          <w:sz w:val="20"/>
          <w:szCs w:val="20"/>
        </w:rPr>
        <w:t xml:space="preserve">Pani/Pan 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prawo wniesienia skargi do Prezesa Urzędu Ochrony Danych Osobowych gdy uzna, iż przetwarzanie danych osobowych </w:t>
      </w:r>
      <w:r w:rsidR="00357F70" w:rsidRPr="00B24DBC">
        <w:rPr>
          <w:rFonts w:asciiTheme="majorHAnsi" w:eastAsia="Roboto" w:hAnsiTheme="majorHAnsi" w:cs="Roboto"/>
          <w:sz w:val="20"/>
          <w:szCs w:val="20"/>
        </w:rPr>
        <w:t>jego</w:t>
      </w:r>
      <w:r w:rsidR="007D3D28" w:rsidRPr="00B24DBC">
        <w:rPr>
          <w:rFonts w:asciiTheme="majorHAnsi" w:eastAsia="Roboto" w:hAnsiTheme="majorHAnsi" w:cs="Roboto"/>
          <w:sz w:val="20"/>
          <w:szCs w:val="20"/>
        </w:rPr>
        <w:t xml:space="preserve"> dotyczących narusza przepisy rozporządzenia Rady UE 2016/679 z 27 kwietnia 2016 r.</w:t>
      </w:r>
    </w:p>
    <w:sectPr w:rsidR="009226D8" w:rsidRPr="00B24DBC" w:rsidSect="003B6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7C90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0840894"/>
    <w:multiLevelType w:val="hybridMultilevel"/>
    <w:tmpl w:val="6E564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B665A7"/>
    <w:multiLevelType w:val="multilevel"/>
    <w:tmpl w:val="3CDE62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3" w15:restartNumberingAfterBreak="0">
    <w:nsid w:val="02E94F4D"/>
    <w:multiLevelType w:val="hybridMultilevel"/>
    <w:tmpl w:val="FEDE1F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74D"/>
    <w:multiLevelType w:val="hybridMultilevel"/>
    <w:tmpl w:val="69460F9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F00EC8"/>
    <w:multiLevelType w:val="multilevel"/>
    <w:tmpl w:val="6A8AB7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7A621A"/>
    <w:multiLevelType w:val="multilevel"/>
    <w:tmpl w:val="9FDEA7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43631"/>
    <w:multiLevelType w:val="hybridMultilevel"/>
    <w:tmpl w:val="77BA7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8E230E"/>
    <w:multiLevelType w:val="hybridMultilevel"/>
    <w:tmpl w:val="C8F036B8"/>
    <w:lvl w:ilvl="0" w:tplc="0415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0395"/>
    <w:multiLevelType w:val="hybridMultilevel"/>
    <w:tmpl w:val="53369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729B5"/>
    <w:multiLevelType w:val="hybridMultilevel"/>
    <w:tmpl w:val="76EA5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F757B"/>
    <w:multiLevelType w:val="hybridMultilevel"/>
    <w:tmpl w:val="9FDEA732"/>
    <w:lvl w:ilvl="0" w:tplc="0A606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B3625"/>
    <w:multiLevelType w:val="hybridMultilevel"/>
    <w:tmpl w:val="CCE4E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B407D8"/>
    <w:multiLevelType w:val="multilevel"/>
    <w:tmpl w:val="6EEA8F6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rFonts w:hint="default"/>
        <w:u w:val="none"/>
      </w:rPr>
    </w:lvl>
    <w:lvl w:ilvl="2">
      <w:start w:val="4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u w:val="none"/>
      </w:rPr>
    </w:lvl>
  </w:abstractNum>
  <w:abstractNum w:abstractNumId="14" w15:restartNumberingAfterBreak="0">
    <w:nsid w:val="570C38FB"/>
    <w:multiLevelType w:val="hybridMultilevel"/>
    <w:tmpl w:val="55809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682B"/>
    <w:multiLevelType w:val="hybridMultilevel"/>
    <w:tmpl w:val="CAD03DE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C3F408B"/>
    <w:multiLevelType w:val="hybridMultilevel"/>
    <w:tmpl w:val="D97E79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3"/>
  </w:num>
  <w:num w:numId="6">
    <w:abstractNumId w:val="2"/>
  </w:num>
  <w:num w:numId="7">
    <w:abstractNumId w:val="0"/>
  </w:num>
  <w:num w:numId="8">
    <w:abstractNumId w:val="11"/>
  </w:num>
  <w:num w:numId="9">
    <w:abstractNumId w:val="6"/>
  </w:num>
  <w:num w:numId="10">
    <w:abstractNumId w:val="12"/>
  </w:num>
  <w:num w:numId="11">
    <w:abstractNumId w:val="7"/>
  </w:num>
  <w:num w:numId="12">
    <w:abstractNumId w:val="9"/>
  </w:num>
  <w:num w:numId="13">
    <w:abstractNumId w:val="14"/>
  </w:num>
  <w:num w:numId="14">
    <w:abstractNumId w:val="10"/>
  </w:num>
  <w:num w:numId="15">
    <w:abstractNumId w:val="4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D28"/>
    <w:rsid w:val="00005396"/>
    <w:rsid w:val="00060881"/>
    <w:rsid w:val="000A2898"/>
    <w:rsid w:val="00315478"/>
    <w:rsid w:val="00357F70"/>
    <w:rsid w:val="00373969"/>
    <w:rsid w:val="003B61F6"/>
    <w:rsid w:val="00425D44"/>
    <w:rsid w:val="00580D17"/>
    <w:rsid w:val="005E1176"/>
    <w:rsid w:val="005E1FD0"/>
    <w:rsid w:val="006C1309"/>
    <w:rsid w:val="006C64FC"/>
    <w:rsid w:val="00710886"/>
    <w:rsid w:val="007D3D28"/>
    <w:rsid w:val="008373E0"/>
    <w:rsid w:val="00870E5B"/>
    <w:rsid w:val="008A5A10"/>
    <w:rsid w:val="009226D8"/>
    <w:rsid w:val="00980AF6"/>
    <w:rsid w:val="009F6FD9"/>
    <w:rsid w:val="00A27C45"/>
    <w:rsid w:val="00B24DBC"/>
    <w:rsid w:val="00B258C5"/>
    <w:rsid w:val="00B30AA5"/>
    <w:rsid w:val="00DA3A7C"/>
    <w:rsid w:val="00DE4918"/>
    <w:rsid w:val="00E94A10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2638E"/>
  <w15:docId w15:val="{C59A73D6-DD83-4725-84D8-98DE812E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D28"/>
    <w:pPr>
      <w:spacing w:after="0"/>
    </w:pPr>
    <w:rPr>
      <w:rFonts w:ascii="Arial" w:eastAsia="Arial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3D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Lenartowicz</dc:creator>
  <cp:lastModifiedBy>Ewa OSTASZEWSKA</cp:lastModifiedBy>
  <cp:revision>2</cp:revision>
  <dcterms:created xsi:type="dcterms:W3CDTF">2025-11-07T11:59:00Z</dcterms:created>
  <dcterms:modified xsi:type="dcterms:W3CDTF">2025-11-07T11:59:00Z</dcterms:modified>
</cp:coreProperties>
</file>