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0BA" w:rsidRPr="00B16BA5" w:rsidRDefault="0003783E" w:rsidP="005259E0">
      <w:pPr>
        <w:spacing w:after="0" w:line="239" w:lineRule="auto"/>
        <w:ind w:left="708" w:right="1791" w:firstLine="708"/>
        <w:jc w:val="center"/>
        <w:rPr>
          <w:sz w:val="18"/>
          <w:szCs w:val="18"/>
        </w:rPr>
      </w:pPr>
      <w:r w:rsidRPr="00B16BA5">
        <w:rPr>
          <w:b/>
          <w:sz w:val="18"/>
          <w:szCs w:val="18"/>
        </w:rPr>
        <w:t>POLITECHNIK</w:t>
      </w:r>
      <w:r w:rsidR="00867319" w:rsidRPr="00B16BA5">
        <w:rPr>
          <w:b/>
          <w:sz w:val="18"/>
          <w:szCs w:val="18"/>
        </w:rPr>
        <w:t xml:space="preserve">A </w:t>
      </w:r>
      <w:r w:rsidRPr="00B16BA5">
        <w:rPr>
          <w:b/>
          <w:sz w:val="18"/>
          <w:szCs w:val="18"/>
        </w:rPr>
        <w:t>KOSZALIŃSKA - PL KOSZALI01</w:t>
      </w:r>
    </w:p>
    <w:p w:rsidR="008C70BA" w:rsidRPr="00B16BA5" w:rsidRDefault="0003783E" w:rsidP="0031401E">
      <w:pPr>
        <w:spacing w:after="29" w:line="259" w:lineRule="auto"/>
        <w:ind w:left="0" w:firstLine="0"/>
        <w:rPr>
          <w:sz w:val="18"/>
          <w:szCs w:val="18"/>
        </w:rPr>
      </w:pPr>
      <w:r w:rsidRPr="00B16BA5">
        <w:rPr>
          <w:rFonts w:eastAsia="Times New Roman"/>
          <w:sz w:val="18"/>
          <w:szCs w:val="18"/>
        </w:rPr>
        <w:t xml:space="preserve"> </w:t>
      </w:r>
    </w:p>
    <w:p w:rsidR="008C70BA" w:rsidRPr="00B16BA5" w:rsidRDefault="0003783E" w:rsidP="00B16BA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0" w:right="7" w:firstLine="0"/>
        <w:jc w:val="center"/>
        <w:rPr>
          <w:sz w:val="18"/>
          <w:szCs w:val="18"/>
        </w:rPr>
      </w:pPr>
      <w:r w:rsidRPr="00B16BA5">
        <w:rPr>
          <w:b/>
          <w:sz w:val="18"/>
          <w:szCs w:val="18"/>
        </w:rPr>
        <w:t>Z A S A D Y</w:t>
      </w:r>
    </w:p>
    <w:p w:rsidR="009853E4" w:rsidRDefault="0003783E" w:rsidP="00B16BA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7" w:lineRule="auto"/>
        <w:ind w:left="1709" w:right="7" w:hanging="1709"/>
        <w:jc w:val="center"/>
        <w:rPr>
          <w:b/>
          <w:sz w:val="18"/>
          <w:szCs w:val="18"/>
        </w:rPr>
      </w:pPr>
      <w:r w:rsidRPr="00B16BA5">
        <w:rPr>
          <w:b/>
          <w:sz w:val="18"/>
          <w:szCs w:val="18"/>
        </w:rPr>
        <w:t xml:space="preserve">ROZDZIAŁU ŚRODKÓW FINANSOWYCH PROGRAMU ERASMUS+ </w:t>
      </w:r>
    </w:p>
    <w:p w:rsidR="008C70BA" w:rsidRPr="009853E4" w:rsidRDefault="0003783E" w:rsidP="009853E4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7" w:lineRule="auto"/>
        <w:ind w:left="1709" w:right="7" w:hanging="1709"/>
        <w:jc w:val="center"/>
        <w:rPr>
          <w:b/>
          <w:sz w:val="18"/>
          <w:szCs w:val="18"/>
        </w:rPr>
      </w:pPr>
      <w:r w:rsidRPr="00B16BA5">
        <w:rPr>
          <w:b/>
          <w:sz w:val="18"/>
          <w:szCs w:val="18"/>
        </w:rPr>
        <w:t>W</w:t>
      </w:r>
      <w:r w:rsidR="009853E4">
        <w:rPr>
          <w:b/>
          <w:sz w:val="18"/>
          <w:szCs w:val="18"/>
        </w:rPr>
        <w:t xml:space="preserve"> </w:t>
      </w:r>
      <w:r w:rsidRPr="00B16BA5">
        <w:rPr>
          <w:b/>
          <w:sz w:val="18"/>
          <w:szCs w:val="18"/>
        </w:rPr>
        <w:t>POLITECHNICE KOSZALIŃSKIEJ</w:t>
      </w:r>
    </w:p>
    <w:p w:rsidR="008C70BA" w:rsidRPr="00B16BA5" w:rsidRDefault="008C70BA" w:rsidP="0031401E">
      <w:pPr>
        <w:spacing w:after="12" w:line="259" w:lineRule="auto"/>
        <w:ind w:left="360" w:firstLine="0"/>
        <w:rPr>
          <w:sz w:val="18"/>
          <w:szCs w:val="18"/>
        </w:rPr>
      </w:pPr>
    </w:p>
    <w:p w:rsidR="008C70BA" w:rsidRPr="00B16BA5" w:rsidRDefault="0003783E" w:rsidP="0031401E">
      <w:pPr>
        <w:spacing w:after="5"/>
        <w:ind w:left="345" w:firstLine="0"/>
        <w:rPr>
          <w:sz w:val="18"/>
          <w:szCs w:val="18"/>
        </w:rPr>
      </w:pPr>
      <w:r w:rsidRPr="00B16BA5">
        <w:rPr>
          <w:sz w:val="18"/>
          <w:szCs w:val="18"/>
        </w:rPr>
        <w:t xml:space="preserve">Środki finansowe programu ERASMUS+ pochodzące z Unii Europejskiej  (umowa: </w:t>
      </w:r>
      <w:r w:rsidRPr="005A50DC">
        <w:rPr>
          <w:b/>
          <w:sz w:val="18"/>
          <w:szCs w:val="18"/>
        </w:rPr>
        <w:t>202</w:t>
      </w:r>
      <w:r w:rsidR="005A50DC" w:rsidRPr="005A50DC">
        <w:rPr>
          <w:b/>
          <w:sz w:val="18"/>
          <w:szCs w:val="18"/>
        </w:rPr>
        <w:t>4</w:t>
      </w:r>
      <w:r w:rsidRPr="005A50DC">
        <w:rPr>
          <w:b/>
          <w:sz w:val="18"/>
          <w:szCs w:val="18"/>
        </w:rPr>
        <w:t>-1-PL01-KA1</w:t>
      </w:r>
      <w:r w:rsidR="005451C5" w:rsidRPr="005A50DC">
        <w:rPr>
          <w:b/>
          <w:sz w:val="18"/>
          <w:szCs w:val="18"/>
        </w:rPr>
        <w:t>31-HED-</w:t>
      </w:r>
      <w:r w:rsidR="00DA7758" w:rsidRPr="005A50DC">
        <w:rPr>
          <w:b/>
          <w:sz w:val="18"/>
          <w:szCs w:val="18"/>
        </w:rPr>
        <w:t>000</w:t>
      </w:r>
      <w:r w:rsidR="005A50DC" w:rsidRPr="005A50DC">
        <w:rPr>
          <w:b/>
          <w:sz w:val="18"/>
          <w:szCs w:val="18"/>
        </w:rPr>
        <w:t>207428</w:t>
      </w:r>
      <w:r w:rsidRPr="00B16BA5">
        <w:rPr>
          <w:sz w:val="18"/>
          <w:szCs w:val="18"/>
        </w:rPr>
        <w:t xml:space="preserve">) podlegają ścisłej kontroli i rozdziałowi wg zadań sprecyzowanych w Umowie (środki celowe). </w:t>
      </w:r>
    </w:p>
    <w:p w:rsidR="008C70BA" w:rsidRPr="00B16BA5" w:rsidRDefault="0003783E" w:rsidP="0031401E">
      <w:pPr>
        <w:spacing w:after="0" w:line="259" w:lineRule="auto"/>
        <w:ind w:left="360" w:firstLine="0"/>
        <w:rPr>
          <w:sz w:val="18"/>
          <w:szCs w:val="18"/>
        </w:rPr>
      </w:pPr>
      <w:r w:rsidRPr="00B16BA5">
        <w:rPr>
          <w:sz w:val="18"/>
          <w:szCs w:val="18"/>
        </w:rPr>
        <w:t xml:space="preserve"> </w:t>
      </w:r>
    </w:p>
    <w:p w:rsidR="008C70BA" w:rsidRPr="00B16BA5" w:rsidRDefault="0003783E" w:rsidP="00C877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2EFD9" w:themeFill="accent6" w:themeFillTint="33"/>
        <w:spacing w:after="2" w:line="250" w:lineRule="auto"/>
        <w:ind w:left="1356" w:right="949" w:firstLine="0"/>
        <w:jc w:val="center"/>
        <w:rPr>
          <w:sz w:val="18"/>
          <w:szCs w:val="18"/>
        </w:rPr>
      </w:pPr>
      <w:r w:rsidRPr="00B16BA5">
        <w:rPr>
          <w:b/>
          <w:sz w:val="18"/>
          <w:szCs w:val="18"/>
        </w:rPr>
        <w:t xml:space="preserve">Wsparcie Indywidualne dla mobilności studentów wyjeżdżających na </w:t>
      </w:r>
      <w:r w:rsidR="005179A6" w:rsidRPr="00B16BA5">
        <w:rPr>
          <w:b/>
          <w:sz w:val="18"/>
          <w:szCs w:val="18"/>
        </w:rPr>
        <w:t>PRAKTYKI</w:t>
      </w:r>
      <w:r w:rsidRPr="00B16BA5">
        <w:rPr>
          <w:b/>
          <w:sz w:val="18"/>
          <w:szCs w:val="18"/>
        </w:rPr>
        <w:t xml:space="preserve"> </w:t>
      </w:r>
      <w:r w:rsidR="005A50DC">
        <w:rPr>
          <w:b/>
          <w:sz w:val="18"/>
          <w:szCs w:val="18"/>
        </w:rPr>
        <w:br/>
        <w:t>powiązanych z ww</w:t>
      </w:r>
      <w:r w:rsidR="00DE3FF5">
        <w:rPr>
          <w:b/>
          <w:sz w:val="18"/>
          <w:szCs w:val="18"/>
        </w:rPr>
        <w:t>.</w:t>
      </w:r>
      <w:r w:rsidR="005A50DC">
        <w:rPr>
          <w:b/>
          <w:sz w:val="18"/>
          <w:szCs w:val="18"/>
        </w:rPr>
        <w:t xml:space="preserve"> umową , w</w:t>
      </w:r>
      <w:r w:rsidRPr="00B16BA5">
        <w:rPr>
          <w:b/>
          <w:sz w:val="18"/>
          <w:szCs w:val="18"/>
        </w:rPr>
        <w:t xml:space="preserve"> roku akademickim 202</w:t>
      </w:r>
      <w:r w:rsidR="005A50DC">
        <w:rPr>
          <w:b/>
          <w:sz w:val="18"/>
          <w:szCs w:val="18"/>
        </w:rPr>
        <w:t>4</w:t>
      </w:r>
      <w:r w:rsidRPr="00B16BA5">
        <w:rPr>
          <w:b/>
          <w:sz w:val="18"/>
          <w:szCs w:val="18"/>
        </w:rPr>
        <w:t>/202</w:t>
      </w:r>
      <w:r w:rsidR="005A50DC">
        <w:rPr>
          <w:b/>
          <w:sz w:val="18"/>
          <w:szCs w:val="18"/>
        </w:rPr>
        <w:t>5</w:t>
      </w:r>
      <w:r w:rsidR="00C9207B">
        <w:rPr>
          <w:b/>
          <w:sz w:val="18"/>
          <w:szCs w:val="18"/>
        </w:rPr>
        <w:t xml:space="preserve"> oraz 202</w:t>
      </w:r>
      <w:r w:rsidR="005A50DC">
        <w:rPr>
          <w:b/>
          <w:sz w:val="18"/>
          <w:szCs w:val="18"/>
        </w:rPr>
        <w:t>5</w:t>
      </w:r>
      <w:r w:rsidR="00C9207B">
        <w:rPr>
          <w:b/>
          <w:sz w:val="18"/>
          <w:szCs w:val="18"/>
        </w:rPr>
        <w:t>/202</w:t>
      </w:r>
      <w:r w:rsidR="005A50DC">
        <w:rPr>
          <w:b/>
          <w:sz w:val="18"/>
          <w:szCs w:val="18"/>
        </w:rPr>
        <w:t>6</w:t>
      </w:r>
    </w:p>
    <w:p w:rsidR="008C70BA" w:rsidRPr="00B16BA5" w:rsidRDefault="0003783E" w:rsidP="0031401E">
      <w:pPr>
        <w:spacing w:after="0" w:line="259" w:lineRule="auto"/>
        <w:ind w:left="360" w:firstLine="0"/>
        <w:rPr>
          <w:sz w:val="18"/>
          <w:szCs w:val="18"/>
        </w:rPr>
      </w:pPr>
      <w:r w:rsidRPr="00B16BA5">
        <w:rPr>
          <w:sz w:val="18"/>
          <w:szCs w:val="18"/>
        </w:rPr>
        <w:t xml:space="preserve"> </w:t>
      </w:r>
    </w:p>
    <w:p w:rsidR="008C70BA" w:rsidRPr="00B16BA5" w:rsidRDefault="0003783E" w:rsidP="0031401E">
      <w:pPr>
        <w:numPr>
          <w:ilvl w:val="0"/>
          <w:numId w:val="1"/>
        </w:numPr>
        <w:ind w:hanging="283"/>
        <w:rPr>
          <w:sz w:val="18"/>
          <w:szCs w:val="18"/>
        </w:rPr>
      </w:pPr>
      <w:r w:rsidRPr="00B16BA5">
        <w:rPr>
          <w:sz w:val="18"/>
          <w:szCs w:val="18"/>
        </w:rPr>
        <w:t>Kwota subwencji przyznanej na wyjazdy studentów na studia (SM</w:t>
      </w:r>
      <w:r w:rsidR="009C2287" w:rsidRPr="00B16BA5">
        <w:rPr>
          <w:sz w:val="18"/>
          <w:szCs w:val="18"/>
        </w:rPr>
        <w:t>T</w:t>
      </w:r>
      <w:r w:rsidRPr="00B16BA5">
        <w:rPr>
          <w:sz w:val="18"/>
          <w:szCs w:val="18"/>
        </w:rPr>
        <w:t>) w r</w:t>
      </w:r>
      <w:r w:rsidR="005451C5" w:rsidRPr="00B16BA5">
        <w:rPr>
          <w:sz w:val="18"/>
          <w:szCs w:val="18"/>
        </w:rPr>
        <w:t xml:space="preserve">amach </w:t>
      </w:r>
      <w:r w:rsidR="00583DD1" w:rsidRPr="00B16BA5">
        <w:rPr>
          <w:sz w:val="18"/>
          <w:szCs w:val="18"/>
        </w:rPr>
        <w:t>ww</w:t>
      </w:r>
      <w:r w:rsidR="001A1463" w:rsidRPr="00B16BA5">
        <w:rPr>
          <w:sz w:val="18"/>
          <w:szCs w:val="18"/>
        </w:rPr>
        <w:t>.</w:t>
      </w:r>
      <w:r w:rsidR="00583DD1" w:rsidRPr="00B16BA5">
        <w:rPr>
          <w:sz w:val="18"/>
          <w:szCs w:val="18"/>
        </w:rPr>
        <w:t xml:space="preserve"> umowy </w:t>
      </w:r>
      <w:r w:rsidRPr="00B16BA5">
        <w:rPr>
          <w:sz w:val="18"/>
          <w:szCs w:val="18"/>
        </w:rPr>
        <w:t xml:space="preserve">wynosi: </w:t>
      </w:r>
      <w:r w:rsidR="005A50DC">
        <w:rPr>
          <w:b/>
          <w:sz w:val="18"/>
          <w:szCs w:val="18"/>
        </w:rPr>
        <w:t>11 390</w:t>
      </w:r>
      <w:r w:rsidR="00DA7758">
        <w:rPr>
          <w:b/>
          <w:sz w:val="18"/>
          <w:szCs w:val="18"/>
        </w:rPr>
        <w:t>,00</w:t>
      </w:r>
      <w:r w:rsidR="00583DD1" w:rsidRPr="00B16BA5">
        <w:rPr>
          <w:b/>
          <w:sz w:val="18"/>
          <w:szCs w:val="18"/>
        </w:rPr>
        <w:t xml:space="preserve"> EUR</w:t>
      </w:r>
      <w:r w:rsidRPr="00B16BA5">
        <w:rPr>
          <w:sz w:val="18"/>
          <w:szCs w:val="18"/>
        </w:rPr>
        <w:t xml:space="preserve">. Planuje się realizację co najmniej </w:t>
      </w:r>
      <w:r w:rsidR="00DA7758">
        <w:rPr>
          <w:b/>
          <w:sz w:val="18"/>
          <w:szCs w:val="18"/>
        </w:rPr>
        <w:t>4</w:t>
      </w:r>
      <w:r w:rsidR="00583DD1" w:rsidRPr="00B16BA5">
        <w:rPr>
          <w:b/>
          <w:sz w:val="18"/>
          <w:szCs w:val="18"/>
        </w:rPr>
        <w:t xml:space="preserve"> </w:t>
      </w:r>
      <w:r w:rsidRPr="00B16BA5">
        <w:rPr>
          <w:sz w:val="18"/>
          <w:szCs w:val="18"/>
        </w:rPr>
        <w:t>wyjazdów stypendialnych. Kwotę subwencji rozdziela się pomiędzy studentów zakwalifikowanych do udziału w akcji SM</w:t>
      </w:r>
      <w:r w:rsidR="00C02B08" w:rsidRPr="00B16BA5">
        <w:rPr>
          <w:sz w:val="18"/>
          <w:szCs w:val="18"/>
        </w:rPr>
        <w:t>T</w:t>
      </w:r>
      <w:r w:rsidRPr="00B16BA5">
        <w:rPr>
          <w:sz w:val="18"/>
          <w:szCs w:val="18"/>
        </w:rPr>
        <w:t xml:space="preserve"> – wyjazdy na</w:t>
      </w:r>
      <w:r w:rsidR="00046C26">
        <w:rPr>
          <w:sz w:val="18"/>
          <w:szCs w:val="18"/>
        </w:rPr>
        <w:t xml:space="preserve"> praktyki</w:t>
      </w:r>
      <w:r w:rsidRPr="00B16BA5">
        <w:rPr>
          <w:sz w:val="18"/>
          <w:szCs w:val="18"/>
        </w:rPr>
        <w:t xml:space="preserve">, z zachowaniem następujących zasad: </w:t>
      </w:r>
    </w:p>
    <w:p w:rsidR="008C70BA" w:rsidRPr="00B16BA5" w:rsidRDefault="005A50DC" w:rsidP="0031401E">
      <w:pPr>
        <w:numPr>
          <w:ilvl w:val="1"/>
          <w:numId w:val="1"/>
        </w:numPr>
        <w:spacing w:after="0"/>
        <w:ind w:hanging="348"/>
        <w:rPr>
          <w:sz w:val="18"/>
          <w:szCs w:val="18"/>
        </w:rPr>
      </w:pPr>
      <w:r>
        <w:rPr>
          <w:sz w:val="18"/>
          <w:szCs w:val="18"/>
        </w:rPr>
        <w:t>Z</w:t>
      </w:r>
      <w:r w:rsidR="0003783E" w:rsidRPr="00B16BA5">
        <w:rPr>
          <w:sz w:val="18"/>
          <w:szCs w:val="18"/>
        </w:rPr>
        <w:t xml:space="preserve">godnie z Komunikatem Narodowej Agencji </w:t>
      </w:r>
      <w:r w:rsidR="004A5552">
        <w:rPr>
          <w:sz w:val="18"/>
          <w:szCs w:val="18"/>
        </w:rPr>
        <w:t>P</w:t>
      </w:r>
      <w:r w:rsidR="0003783E" w:rsidRPr="00B16BA5">
        <w:rPr>
          <w:sz w:val="18"/>
          <w:szCs w:val="18"/>
        </w:rPr>
        <w:t>rogramu Erasmus+</w:t>
      </w:r>
      <w:r w:rsidR="004A5552">
        <w:rPr>
          <w:sz w:val="18"/>
          <w:szCs w:val="18"/>
        </w:rPr>
        <w:t xml:space="preserve"> i Korpusu Solidarności</w:t>
      </w:r>
      <w:r w:rsidR="0003783E" w:rsidRPr="00B16BA5">
        <w:rPr>
          <w:sz w:val="18"/>
          <w:szCs w:val="18"/>
        </w:rPr>
        <w:t xml:space="preserve"> w sprawie </w:t>
      </w:r>
      <w:r>
        <w:rPr>
          <w:b/>
          <w:sz w:val="18"/>
          <w:szCs w:val="18"/>
        </w:rPr>
        <w:t xml:space="preserve">obowiązujących </w:t>
      </w:r>
      <w:r w:rsidR="0003783E" w:rsidRPr="00B16BA5">
        <w:rPr>
          <w:b/>
          <w:sz w:val="18"/>
          <w:szCs w:val="18"/>
        </w:rPr>
        <w:t>stawek</w:t>
      </w:r>
      <w:r w:rsidR="0003783E" w:rsidRPr="00B16BA5">
        <w:rPr>
          <w:sz w:val="18"/>
          <w:szCs w:val="18"/>
        </w:rPr>
        <w:t xml:space="preserve">  w programie Erasmus+ - wsparcie indywidualne</w:t>
      </w:r>
      <w:r>
        <w:rPr>
          <w:sz w:val="18"/>
          <w:szCs w:val="18"/>
        </w:rPr>
        <w:t xml:space="preserve"> mobilności fizycznej </w:t>
      </w:r>
      <w:r w:rsidR="0003783E" w:rsidRPr="00B16BA5">
        <w:rPr>
          <w:sz w:val="18"/>
          <w:szCs w:val="18"/>
        </w:rPr>
        <w:t xml:space="preserve">dla osób wyjeżdżających w akcji 1. „Mobilność edukacyjna </w:t>
      </w:r>
      <w:r w:rsidR="002A1F36">
        <w:rPr>
          <w:sz w:val="18"/>
          <w:szCs w:val="18"/>
        </w:rPr>
        <w:t>osób</w:t>
      </w:r>
      <w:r w:rsidR="0003783E" w:rsidRPr="00B16BA5">
        <w:rPr>
          <w:sz w:val="18"/>
          <w:szCs w:val="18"/>
        </w:rPr>
        <w:t xml:space="preserve">: szkolnictwo wyższe (wyjazdy studentów na </w:t>
      </w:r>
      <w:r w:rsidR="002A1F36">
        <w:rPr>
          <w:sz w:val="18"/>
          <w:szCs w:val="18"/>
        </w:rPr>
        <w:t>praktyki</w:t>
      </w:r>
      <w:r w:rsidR="0003783E" w:rsidRPr="00B16BA5">
        <w:rPr>
          <w:sz w:val="18"/>
          <w:szCs w:val="18"/>
        </w:rPr>
        <w:t xml:space="preserve">), stosuje się stawki wg </w:t>
      </w:r>
      <w:r w:rsidR="001A1463" w:rsidRPr="00B16BA5">
        <w:rPr>
          <w:sz w:val="18"/>
          <w:szCs w:val="18"/>
        </w:rPr>
        <w:t>poniż</w:t>
      </w:r>
      <w:r>
        <w:rPr>
          <w:sz w:val="18"/>
          <w:szCs w:val="18"/>
        </w:rPr>
        <w:t>szych tabel</w:t>
      </w:r>
      <w:r w:rsidR="0003783E" w:rsidRPr="00B16BA5">
        <w:rPr>
          <w:sz w:val="18"/>
          <w:szCs w:val="18"/>
        </w:rPr>
        <w:t xml:space="preserve">:  </w:t>
      </w:r>
    </w:p>
    <w:p w:rsidR="00D06FD4" w:rsidRPr="00B16BA5" w:rsidRDefault="00D06FD4" w:rsidP="0031401E">
      <w:pPr>
        <w:spacing w:after="0"/>
        <w:ind w:left="345" w:firstLine="0"/>
        <w:rPr>
          <w:sz w:val="18"/>
          <w:szCs w:val="18"/>
        </w:rPr>
      </w:pPr>
    </w:p>
    <w:p w:rsidR="00D06FD4" w:rsidRPr="00B16BA5" w:rsidRDefault="00D06FD4" w:rsidP="0031401E">
      <w:pPr>
        <w:spacing w:after="0"/>
        <w:ind w:left="345" w:firstLine="0"/>
        <w:rPr>
          <w:sz w:val="18"/>
          <w:szCs w:val="18"/>
        </w:rPr>
      </w:pPr>
      <w:r w:rsidRPr="00B16BA5">
        <w:rPr>
          <w:sz w:val="18"/>
          <w:szCs w:val="18"/>
        </w:rPr>
        <w:t xml:space="preserve">Tabela </w:t>
      </w:r>
      <w:r w:rsidR="00D85726">
        <w:rPr>
          <w:sz w:val="18"/>
          <w:szCs w:val="18"/>
        </w:rPr>
        <w:t xml:space="preserve">nr </w:t>
      </w:r>
      <w:r w:rsidRPr="00B16BA5">
        <w:rPr>
          <w:sz w:val="18"/>
          <w:szCs w:val="18"/>
        </w:rPr>
        <w:t>1 – Wyjazdy długoterminowe</w:t>
      </w:r>
      <w:r w:rsidR="004A5552">
        <w:rPr>
          <w:sz w:val="18"/>
          <w:szCs w:val="18"/>
        </w:rPr>
        <w:t xml:space="preserve"> (od 2 do 12</w:t>
      </w:r>
      <w:r w:rsidR="00F32B08">
        <w:rPr>
          <w:sz w:val="18"/>
          <w:szCs w:val="18"/>
        </w:rPr>
        <w:t xml:space="preserve"> </w:t>
      </w:r>
      <w:r w:rsidR="004A5552">
        <w:rPr>
          <w:sz w:val="18"/>
          <w:szCs w:val="18"/>
        </w:rPr>
        <w:t>m-</w:t>
      </w:r>
      <w:proofErr w:type="spellStart"/>
      <w:r w:rsidR="004A5552">
        <w:rPr>
          <w:sz w:val="18"/>
          <w:szCs w:val="18"/>
        </w:rPr>
        <w:t>cy</w:t>
      </w:r>
      <w:proofErr w:type="spellEnd"/>
      <w:r w:rsidR="004A5552">
        <w:rPr>
          <w:sz w:val="18"/>
          <w:szCs w:val="18"/>
        </w:rPr>
        <w:t>)</w:t>
      </w:r>
      <w:r w:rsidRPr="00B16BA5">
        <w:rPr>
          <w:sz w:val="18"/>
          <w:szCs w:val="18"/>
        </w:rPr>
        <w:t xml:space="preserve"> studentów</w:t>
      </w:r>
      <w:r w:rsidR="001C1699">
        <w:rPr>
          <w:sz w:val="18"/>
          <w:szCs w:val="18"/>
        </w:rPr>
        <w:t xml:space="preserve">, </w:t>
      </w:r>
      <w:r w:rsidRPr="00B16BA5">
        <w:rPr>
          <w:sz w:val="18"/>
          <w:szCs w:val="18"/>
        </w:rPr>
        <w:t>doktorantów</w:t>
      </w:r>
      <w:r w:rsidR="001C1699">
        <w:rPr>
          <w:sz w:val="18"/>
          <w:szCs w:val="18"/>
        </w:rPr>
        <w:t xml:space="preserve"> niedawnych absolwentów </w:t>
      </w:r>
      <w:r w:rsidRPr="00B16BA5">
        <w:rPr>
          <w:sz w:val="18"/>
          <w:szCs w:val="18"/>
        </w:rPr>
        <w:t xml:space="preserve">na </w:t>
      </w:r>
      <w:r w:rsidR="004A5552">
        <w:rPr>
          <w:sz w:val="18"/>
          <w:szCs w:val="18"/>
        </w:rPr>
        <w:t>praktyki</w:t>
      </w:r>
      <w:r w:rsidRPr="00B16BA5">
        <w:rPr>
          <w:sz w:val="18"/>
          <w:szCs w:val="18"/>
        </w:rPr>
        <w:t xml:space="preserve"> (SM</w:t>
      </w:r>
      <w:r w:rsidR="00E24DA6" w:rsidRPr="00B16BA5">
        <w:rPr>
          <w:sz w:val="18"/>
          <w:szCs w:val="18"/>
        </w:rPr>
        <w:t>T</w:t>
      </w:r>
      <w:r w:rsidRPr="00B16BA5">
        <w:rPr>
          <w:sz w:val="18"/>
          <w:szCs w:val="18"/>
        </w:rPr>
        <w:t>)</w:t>
      </w:r>
      <w:r w:rsidR="00A63B0E" w:rsidRPr="00B16BA5">
        <w:rPr>
          <w:sz w:val="18"/>
          <w:szCs w:val="18"/>
        </w:rPr>
        <w:t xml:space="preserve"> </w:t>
      </w:r>
      <w:r w:rsidRPr="00B16BA5">
        <w:rPr>
          <w:sz w:val="18"/>
          <w:szCs w:val="18"/>
        </w:rPr>
        <w:t xml:space="preserve">do </w:t>
      </w:r>
      <w:r w:rsidR="005A50DC">
        <w:rPr>
          <w:sz w:val="18"/>
          <w:szCs w:val="18"/>
        </w:rPr>
        <w:t>państw członkowskich UE, państw trzecich stowarzyszonych z programem i państw trzecich niestowarzyszonych</w:t>
      </w:r>
      <w:r w:rsidR="000D15C6">
        <w:rPr>
          <w:sz w:val="18"/>
          <w:szCs w:val="18"/>
        </w:rPr>
        <w:t xml:space="preserve"> </w:t>
      </w:r>
      <w:r w:rsidR="005A50DC">
        <w:rPr>
          <w:sz w:val="18"/>
          <w:szCs w:val="18"/>
        </w:rPr>
        <w:t xml:space="preserve">z programem z regionów </w:t>
      </w:r>
      <w:r w:rsidRPr="00B16BA5">
        <w:rPr>
          <w:sz w:val="18"/>
          <w:szCs w:val="18"/>
        </w:rPr>
        <w:t>1</w:t>
      </w:r>
      <w:r w:rsidR="00C9207B">
        <w:rPr>
          <w:sz w:val="18"/>
          <w:szCs w:val="18"/>
        </w:rPr>
        <w:t>3</w:t>
      </w:r>
      <w:r w:rsidRPr="00B16BA5">
        <w:rPr>
          <w:sz w:val="18"/>
          <w:szCs w:val="18"/>
        </w:rPr>
        <w:t xml:space="preserve"> i </w:t>
      </w:r>
      <w:r w:rsidR="00C9207B">
        <w:rPr>
          <w:sz w:val="18"/>
          <w:szCs w:val="18"/>
        </w:rPr>
        <w:t>14</w:t>
      </w:r>
      <w:r w:rsidR="005A50DC">
        <w:rPr>
          <w:sz w:val="18"/>
          <w:szCs w:val="18"/>
        </w:rPr>
        <w:t xml:space="preserve"> (13: Andora, Monako, San Marino, Watykan, 14: Szwajcaria, Wielka Brytania, Wyspy Owcze)</w:t>
      </w:r>
      <w:r w:rsidR="00826E62">
        <w:rPr>
          <w:sz w:val="18"/>
          <w:szCs w:val="18"/>
        </w:rPr>
        <w:t xml:space="preserve"> </w:t>
      </w:r>
      <w:r w:rsidR="00826E62" w:rsidRPr="003F7AFB">
        <w:rPr>
          <w:sz w:val="18"/>
          <w:szCs w:val="18"/>
        </w:rPr>
        <w:t>z wyjątkiem studentów z regionów najbardziej oddalonych oraz krajów i terytoriów zamorskich</w:t>
      </w:r>
      <w:r w:rsidR="005A50DC">
        <w:rPr>
          <w:sz w:val="18"/>
          <w:szCs w:val="18"/>
        </w:rPr>
        <w:t xml:space="preserve">    </w:t>
      </w:r>
    </w:p>
    <w:tbl>
      <w:tblPr>
        <w:tblStyle w:val="TableGrid"/>
        <w:tblW w:w="9029" w:type="dxa"/>
        <w:tblInd w:w="306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49"/>
        <w:gridCol w:w="3380"/>
      </w:tblGrid>
      <w:tr w:rsidR="008C70BA" w:rsidRPr="00B16BA5" w:rsidTr="00C87711">
        <w:trPr>
          <w:trHeight w:val="331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8C70BA" w:rsidRPr="00B16BA5" w:rsidRDefault="0003783E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 xml:space="preserve">Kraje należące do danej grupy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8C70BA" w:rsidRPr="00B16BA5" w:rsidRDefault="0003783E" w:rsidP="0031401E">
            <w:pPr>
              <w:spacing w:after="0" w:line="259" w:lineRule="auto"/>
              <w:ind w:left="1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 xml:space="preserve">Miesięczna stawka w euro </w:t>
            </w:r>
          </w:p>
        </w:tc>
      </w:tr>
      <w:tr w:rsidR="00583DD1" w:rsidRPr="00B16BA5" w:rsidTr="00583DD1">
        <w:trPr>
          <w:trHeight w:val="539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DD1" w:rsidRPr="00B16BA5" w:rsidRDefault="00826E62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>Grupa 1 - Austria, Belgia, Dania, Finlandia,</w:t>
            </w:r>
            <w:r>
              <w:rPr>
                <w:sz w:val="18"/>
                <w:szCs w:val="18"/>
              </w:rPr>
              <w:t xml:space="preserve"> </w:t>
            </w:r>
            <w:r w:rsidRPr="00A208F3">
              <w:rPr>
                <w:sz w:val="18"/>
                <w:szCs w:val="18"/>
              </w:rPr>
              <w:t xml:space="preserve"> Francja, </w:t>
            </w:r>
            <w:r>
              <w:rPr>
                <w:sz w:val="18"/>
                <w:szCs w:val="18"/>
              </w:rPr>
              <w:t xml:space="preserve">Irlandia, </w:t>
            </w:r>
            <w:r w:rsidRPr="00A208F3">
              <w:rPr>
                <w:sz w:val="18"/>
                <w:szCs w:val="18"/>
              </w:rPr>
              <w:t>Islandia,</w:t>
            </w:r>
            <w:r>
              <w:rPr>
                <w:sz w:val="18"/>
                <w:szCs w:val="18"/>
              </w:rPr>
              <w:t xml:space="preserve"> </w:t>
            </w:r>
            <w:r w:rsidRPr="00A208F3">
              <w:rPr>
                <w:sz w:val="18"/>
                <w:szCs w:val="18"/>
              </w:rPr>
              <w:t>Lichtenstein, Luksemburg,</w:t>
            </w:r>
            <w:r>
              <w:rPr>
                <w:sz w:val="18"/>
                <w:szCs w:val="18"/>
              </w:rPr>
              <w:t xml:space="preserve"> Niderlandy, </w:t>
            </w:r>
            <w:r w:rsidRPr="00A208F3">
              <w:rPr>
                <w:sz w:val="18"/>
                <w:szCs w:val="18"/>
              </w:rPr>
              <w:t>Niemcy, Norwegia, Szwecja, Włochy</w:t>
            </w:r>
            <w:r>
              <w:rPr>
                <w:sz w:val="18"/>
                <w:szCs w:val="18"/>
              </w:rPr>
              <w:t xml:space="preserve"> oraz państwa trzecie </w:t>
            </w:r>
            <w:r w:rsidRPr="00A208F3">
              <w:rPr>
                <w:sz w:val="18"/>
                <w:szCs w:val="18"/>
              </w:rPr>
              <w:t>niestowarzyszone z programem z region</w:t>
            </w:r>
            <w:r>
              <w:rPr>
                <w:sz w:val="18"/>
                <w:szCs w:val="18"/>
              </w:rPr>
              <w:t xml:space="preserve">ów 13 i </w:t>
            </w:r>
            <w:r w:rsidRPr="00A208F3">
              <w:rPr>
                <w:sz w:val="18"/>
                <w:szCs w:val="18"/>
              </w:rPr>
              <w:t>14</w:t>
            </w:r>
          </w:p>
        </w:tc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DD1" w:rsidRPr="00B16BA5" w:rsidRDefault="00583DD1" w:rsidP="004E75B9">
            <w:pPr>
              <w:spacing w:after="0" w:line="259" w:lineRule="auto"/>
              <w:ind w:left="6" w:firstLine="0"/>
              <w:jc w:val="center"/>
              <w:rPr>
                <w:b/>
                <w:sz w:val="18"/>
                <w:szCs w:val="18"/>
              </w:rPr>
            </w:pPr>
          </w:p>
          <w:p w:rsidR="00583DD1" w:rsidRPr="00B16BA5" w:rsidRDefault="00583DD1" w:rsidP="004E75B9">
            <w:pPr>
              <w:spacing w:after="0" w:line="259" w:lineRule="auto"/>
              <w:ind w:left="6" w:firstLine="0"/>
              <w:jc w:val="center"/>
              <w:rPr>
                <w:b/>
                <w:sz w:val="18"/>
                <w:szCs w:val="18"/>
              </w:rPr>
            </w:pPr>
          </w:p>
          <w:p w:rsidR="00583DD1" w:rsidRPr="00B16BA5" w:rsidRDefault="00365080" w:rsidP="004E75B9">
            <w:pPr>
              <w:spacing w:after="0" w:line="259" w:lineRule="auto"/>
              <w:ind w:left="6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820</w:t>
            </w:r>
          </w:p>
        </w:tc>
      </w:tr>
      <w:tr w:rsidR="00826E62" w:rsidRPr="00B16BA5" w:rsidTr="00583DD1">
        <w:trPr>
          <w:trHeight w:val="538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62" w:rsidRPr="00A208F3" w:rsidRDefault="00826E62" w:rsidP="00826E62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>Grupa 2 - Cypr, Czechy, Estonia, Grecja, Hiszpania, Łotwa, Malta, Portugalia, Słowacja, Słowenia</w:t>
            </w:r>
          </w:p>
        </w:tc>
        <w:tc>
          <w:tcPr>
            <w:tcW w:w="3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62" w:rsidRPr="00B16BA5" w:rsidRDefault="00826E62" w:rsidP="00826E62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</w:p>
        </w:tc>
      </w:tr>
      <w:tr w:rsidR="00826E62" w:rsidRPr="00B16BA5" w:rsidTr="00583DD1">
        <w:trPr>
          <w:trHeight w:val="742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62" w:rsidRPr="00B16BA5" w:rsidRDefault="00826E62" w:rsidP="00826E62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>Grupa 3 - Bułgaria, Chorwacja, Litwa, Macedonia</w:t>
            </w:r>
            <w:r>
              <w:rPr>
                <w:sz w:val="18"/>
                <w:szCs w:val="18"/>
              </w:rPr>
              <w:t xml:space="preserve"> </w:t>
            </w:r>
            <w:r w:rsidRPr="00A208F3">
              <w:rPr>
                <w:sz w:val="18"/>
                <w:szCs w:val="18"/>
              </w:rPr>
              <w:t xml:space="preserve">Północna, </w:t>
            </w:r>
            <w:r>
              <w:rPr>
                <w:sz w:val="18"/>
                <w:szCs w:val="18"/>
              </w:rPr>
              <w:t xml:space="preserve">Polska, </w:t>
            </w:r>
            <w:r w:rsidRPr="00A208F3">
              <w:rPr>
                <w:sz w:val="18"/>
                <w:szCs w:val="18"/>
              </w:rPr>
              <w:t>Rumunia, Serbia, Turcja, Węgry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E62" w:rsidRPr="00B16BA5" w:rsidRDefault="00826E62" w:rsidP="00826E62">
            <w:pPr>
              <w:spacing w:after="0" w:line="259" w:lineRule="auto"/>
              <w:ind w:left="6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750</w:t>
            </w:r>
          </w:p>
        </w:tc>
      </w:tr>
    </w:tbl>
    <w:p w:rsidR="008C70BA" w:rsidRPr="00B16BA5" w:rsidRDefault="0003783E" w:rsidP="0031401E">
      <w:pPr>
        <w:spacing w:after="124" w:line="259" w:lineRule="auto"/>
        <w:ind w:left="0" w:firstLine="0"/>
        <w:rPr>
          <w:sz w:val="18"/>
          <w:szCs w:val="18"/>
        </w:rPr>
      </w:pPr>
      <w:r w:rsidRPr="00B16BA5">
        <w:rPr>
          <w:sz w:val="18"/>
          <w:szCs w:val="18"/>
        </w:rPr>
        <w:t xml:space="preserve"> </w:t>
      </w:r>
    </w:p>
    <w:p w:rsidR="00D06FD4" w:rsidRPr="00B16BA5" w:rsidRDefault="00D06FD4" w:rsidP="0031401E">
      <w:pPr>
        <w:spacing w:after="0"/>
        <w:ind w:left="345" w:firstLine="0"/>
        <w:rPr>
          <w:sz w:val="18"/>
          <w:szCs w:val="18"/>
        </w:rPr>
      </w:pPr>
      <w:r w:rsidRPr="00B16BA5">
        <w:rPr>
          <w:sz w:val="18"/>
          <w:szCs w:val="18"/>
        </w:rPr>
        <w:t xml:space="preserve">Tabela </w:t>
      </w:r>
      <w:r w:rsidR="009E5610">
        <w:rPr>
          <w:sz w:val="18"/>
          <w:szCs w:val="18"/>
        </w:rPr>
        <w:t xml:space="preserve">nr </w:t>
      </w:r>
      <w:r w:rsidRPr="00B16BA5">
        <w:rPr>
          <w:sz w:val="18"/>
          <w:szCs w:val="18"/>
        </w:rPr>
        <w:t>2 – Wyjazdy długoterminowe</w:t>
      </w:r>
      <w:r w:rsidR="009E5610">
        <w:rPr>
          <w:sz w:val="18"/>
          <w:szCs w:val="18"/>
        </w:rPr>
        <w:t xml:space="preserve"> (od 2 do 12 m-</w:t>
      </w:r>
      <w:proofErr w:type="spellStart"/>
      <w:r w:rsidR="009E5610">
        <w:rPr>
          <w:sz w:val="18"/>
          <w:szCs w:val="18"/>
        </w:rPr>
        <w:t>cy</w:t>
      </w:r>
      <w:proofErr w:type="spellEnd"/>
      <w:r w:rsidR="009E5610">
        <w:rPr>
          <w:sz w:val="18"/>
          <w:szCs w:val="18"/>
        </w:rPr>
        <w:t>)</w:t>
      </w:r>
      <w:r w:rsidRPr="00B16BA5">
        <w:rPr>
          <w:sz w:val="18"/>
          <w:szCs w:val="18"/>
        </w:rPr>
        <w:t xml:space="preserve"> studentów</w:t>
      </w:r>
      <w:r w:rsidR="001C1699">
        <w:rPr>
          <w:sz w:val="18"/>
          <w:szCs w:val="18"/>
        </w:rPr>
        <w:t xml:space="preserve">, </w:t>
      </w:r>
      <w:r w:rsidRPr="00B16BA5">
        <w:rPr>
          <w:sz w:val="18"/>
          <w:szCs w:val="18"/>
        </w:rPr>
        <w:t>doktorantów</w:t>
      </w:r>
      <w:r w:rsidR="001C1699">
        <w:rPr>
          <w:sz w:val="18"/>
          <w:szCs w:val="18"/>
        </w:rPr>
        <w:t xml:space="preserve"> i niedawanych absolwentów</w:t>
      </w:r>
      <w:r w:rsidR="00593B8D">
        <w:rPr>
          <w:sz w:val="18"/>
          <w:szCs w:val="18"/>
        </w:rPr>
        <w:br/>
      </w:r>
      <w:r w:rsidRPr="00B16BA5">
        <w:rPr>
          <w:sz w:val="18"/>
          <w:szCs w:val="18"/>
        </w:rPr>
        <w:t xml:space="preserve">na </w:t>
      </w:r>
      <w:r w:rsidR="00C02B08" w:rsidRPr="00B16BA5">
        <w:rPr>
          <w:sz w:val="18"/>
          <w:szCs w:val="18"/>
        </w:rPr>
        <w:t>praktyki</w:t>
      </w:r>
      <w:r w:rsidRPr="00B16BA5">
        <w:rPr>
          <w:sz w:val="18"/>
          <w:szCs w:val="18"/>
        </w:rPr>
        <w:t xml:space="preserve"> (SM</w:t>
      </w:r>
      <w:r w:rsidR="00A63B0E" w:rsidRPr="00B16BA5">
        <w:rPr>
          <w:sz w:val="18"/>
          <w:szCs w:val="18"/>
        </w:rPr>
        <w:t>T</w:t>
      </w:r>
      <w:r w:rsidRPr="00B16BA5">
        <w:rPr>
          <w:sz w:val="18"/>
          <w:szCs w:val="18"/>
        </w:rPr>
        <w:t>)</w:t>
      </w:r>
      <w:r w:rsidR="00E24DA6" w:rsidRPr="00B16BA5">
        <w:rPr>
          <w:sz w:val="18"/>
          <w:szCs w:val="18"/>
        </w:rPr>
        <w:t xml:space="preserve"> </w:t>
      </w:r>
      <w:r w:rsidRPr="00B16BA5">
        <w:rPr>
          <w:sz w:val="18"/>
          <w:szCs w:val="18"/>
        </w:rPr>
        <w:t>do</w:t>
      </w:r>
      <w:r w:rsidR="003A513B">
        <w:rPr>
          <w:sz w:val="18"/>
          <w:szCs w:val="18"/>
        </w:rPr>
        <w:t xml:space="preserve"> państw</w:t>
      </w:r>
      <w:r w:rsidR="001C1699">
        <w:rPr>
          <w:sz w:val="18"/>
          <w:szCs w:val="18"/>
        </w:rPr>
        <w:t xml:space="preserve"> </w:t>
      </w:r>
      <w:r w:rsidR="003A513B">
        <w:rPr>
          <w:sz w:val="18"/>
          <w:szCs w:val="18"/>
        </w:rPr>
        <w:t xml:space="preserve"> trzecich niestowarzyszonych z programem</w:t>
      </w:r>
      <w:r w:rsidR="001C1699">
        <w:rPr>
          <w:sz w:val="18"/>
          <w:szCs w:val="18"/>
        </w:rPr>
        <w:t xml:space="preserve"> regionów 1-12 </w:t>
      </w:r>
    </w:p>
    <w:tbl>
      <w:tblPr>
        <w:tblStyle w:val="TableGrid"/>
        <w:tblW w:w="9029" w:type="dxa"/>
        <w:tblInd w:w="306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49"/>
        <w:gridCol w:w="3380"/>
      </w:tblGrid>
      <w:tr w:rsidR="00D06FD4" w:rsidRPr="00B16BA5" w:rsidTr="00C87711">
        <w:trPr>
          <w:trHeight w:val="331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06FD4" w:rsidRPr="00B16BA5" w:rsidRDefault="00D06FD4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>Opis stawki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06FD4" w:rsidRPr="00B16BA5" w:rsidRDefault="00D06FD4" w:rsidP="0031401E">
            <w:pPr>
              <w:spacing w:after="0" w:line="259" w:lineRule="auto"/>
              <w:ind w:left="1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 xml:space="preserve">Miesięczna stawka w euro </w:t>
            </w:r>
          </w:p>
        </w:tc>
      </w:tr>
      <w:tr w:rsidR="00D06FD4" w:rsidRPr="00B16BA5" w:rsidTr="003A513B">
        <w:trPr>
          <w:trHeight w:val="560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FD4" w:rsidRPr="00B16BA5" w:rsidRDefault="001C1699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Państwa trzecie niestowarzyszone z programem z regionów 1-12 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FD4" w:rsidRPr="00B16BA5" w:rsidRDefault="00D06FD4" w:rsidP="004E75B9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B16BA5">
              <w:rPr>
                <w:b/>
                <w:sz w:val="18"/>
                <w:szCs w:val="18"/>
              </w:rPr>
              <w:t>700</w:t>
            </w:r>
          </w:p>
          <w:p w:rsidR="00D06FD4" w:rsidRPr="00B16BA5" w:rsidRDefault="00D06FD4" w:rsidP="0031401E">
            <w:pPr>
              <w:spacing w:after="0" w:line="259" w:lineRule="auto"/>
              <w:ind w:left="6" w:firstLine="0"/>
              <w:rPr>
                <w:sz w:val="18"/>
                <w:szCs w:val="18"/>
              </w:rPr>
            </w:pPr>
          </w:p>
        </w:tc>
      </w:tr>
    </w:tbl>
    <w:p w:rsidR="00CB288C" w:rsidRDefault="00CB288C" w:rsidP="00CB288C">
      <w:pPr>
        <w:spacing w:after="0"/>
        <w:ind w:left="345" w:firstLine="0"/>
        <w:rPr>
          <w:sz w:val="18"/>
          <w:szCs w:val="18"/>
        </w:rPr>
      </w:pPr>
    </w:p>
    <w:p w:rsidR="00CB288C" w:rsidRDefault="00CB288C" w:rsidP="00CB288C">
      <w:pPr>
        <w:spacing w:after="0"/>
        <w:ind w:left="345" w:firstLine="0"/>
        <w:rPr>
          <w:sz w:val="18"/>
          <w:szCs w:val="18"/>
        </w:rPr>
      </w:pPr>
      <w:r w:rsidRPr="005F1C19">
        <w:rPr>
          <w:sz w:val="18"/>
          <w:szCs w:val="18"/>
        </w:rPr>
        <w:t>Tabela</w:t>
      </w:r>
      <w:r>
        <w:rPr>
          <w:sz w:val="18"/>
          <w:szCs w:val="18"/>
        </w:rPr>
        <w:t xml:space="preserve"> nr</w:t>
      </w:r>
      <w:r w:rsidRPr="005F1C19">
        <w:rPr>
          <w:sz w:val="18"/>
          <w:szCs w:val="18"/>
        </w:rPr>
        <w:t xml:space="preserve"> </w:t>
      </w:r>
      <w:r>
        <w:rPr>
          <w:sz w:val="18"/>
          <w:szCs w:val="18"/>
        </w:rPr>
        <w:t>3</w:t>
      </w:r>
      <w:r w:rsidRPr="005F1C19">
        <w:rPr>
          <w:sz w:val="18"/>
          <w:szCs w:val="18"/>
        </w:rPr>
        <w:t xml:space="preserve"> – </w:t>
      </w:r>
      <w:r>
        <w:rPr>
          <w:sz w:val="18"/>
          <w:szCs w:val="18"/>
        </w:rPr>
        <w:t>Wyjazdy długoterminowe (od 2 do 12 m</w:t>
      </w:r>
      <w:r w:rsidR="00C54BF7">
        <w:rPr>
          <w:sz w:val="18"/>
          <w:szCs w:val="18"/>
        </w:rPr>
        <w:t>-</w:t>
      </w:r>
      <w:proofErr w:type="spellStart"/>
      <w:r>
        <w:rPr>
          <w:sz w:val="18"/>
          <w:szCs w:val="18"/>
        </w:rPr>
        <w:t>cy</w:t>
      </w:r>
      <w:proofErr w:type="spellEnd"/>
      <w:r>
        <w:rPr>
          <w:sz w:val="18"/>
          <w:szCs w:val="18"/>
        </w:rPr>
        <w:t>) wsparcie dodatkowe dla studentów</w:t>
      </w:r>
      <w:r w:rsidR="001C1699">
        <w:rPr>
          <w:sz w:val="18"/>
          <w:szCs w:val="18"/>
        </w:rPr>
        <w:t>, doktorantów</w:t>
      </w:r>
      <w:r w:rsidR="00593B8D">
        <w:rPr>
          <w:sz w:val="18"/>
          <w:szCs w:val="18"/>
        </w:rPr>
        <w:br/>
      </w:r>
      <w:r w:rsidR="001C1699">
        <w:rPr>
          <w:sz w:val="18"/>
          <w:szCs w:val="18"/>
        </w:rPr>
        <w:t xml:space="preserve">i niedawnych absolwentów </w:t>
      </w:r>
      <w:r>
        <w:rPr>
          <w:sz w:val="18"/>
          <w:szCs w:val="18"/>
        </w:rPr>
        <w:t>spełniających warunki dla osób z „mniejszymi szansami”</w:t>
      </w:r>
    </w:p>
    <w:tbl>
      <w:tblPr>
        <w:tblStyle w:val="TableGrid"/>
        <w:tblW w:w="9029" w:type="dxa"/>
        <w:tblInd w:w="306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49"/>
        <w:gridCol w:w="3380"/>
      </w:tblGrid>
      <w:tr w:rsidR="00CB288C" w:rsidRPr="005F1C19" w:rsidTr="00C87711">
        <w:trPr>
          <w:trHeight w:val="331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CB288C" w:rsidRPr="005F1C19" w:rsidRDefault="00CB288C" w:rsidP="00F9137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5F1C19">
              <w:rPr>
                <w:sz w:val="18"/>
                <w:szCs w:val="18"/>
              </w:rPr>
              <w:t>Opis stawki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CB288C" w:rsidRPr="005F1C19" w:rsidRDefault="00CB288C" w:rsidP="00F91376">
            <w:pPr>
              <w:spacing w:after="0" w:line="259" w:lineRule="auto"/>
              <w:ind w:left="1" w:firstLine="0"/>
              <w:jc w:val="left"/>
              <w:rPr>
                <w:sz w:val="18"/>
                <w:szCs w:val="18"/>
              </w:rPr>
            </w:pPr>
            <w:r w:rsidRPr="005F1C19">
              <w:rPr>
                <w:sz w:val="18"/>
                <w:szCs w:val="18"/>
              </w:rPr>
              <w:t xml:space="preserve">Miesięczna stawka w euro </w:t>
            </w:r>
          </w:p>
        </w:tc>
      </w:tr>
      <w:tr w:rsidR="00CB288C" w:rsidRPr="005F1C19" w:rsidTr="003A513B">
        <w:trPr>
          <w:trHeight w:val="642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88C" w:rsidRPr="005F1C19" w:rsidRDefault="00CB288C" w:rsidP="00F9137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Wyjazd do krajów programu</w:t>
            </w:r>
            <w:r w:rsidRPr="005F1C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- d</w:t>
            </w:r>
            <w:r w:rsidRPr="005F1C19">
              <w:rPr>
                <w:sz w:val="18"/>
                <w:szCs w:val="18"/>
              </w:rPr>
              <w:t>odatkowa kwota dla uczestnika spełniającego definicję „osoby z mniejszymi szansami”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88C" w:rsidRPr="005F1C19" w:rsidRDefault="00CB288C" w:rsidP="00F91376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  <w:r w:rsidRPr="005F1C19">
              <w:rPr>
                <w:b/>
                <w:sz w:val="18"/>
                <w:szCs w:val="18"/>
              </w:rPr>
              <w:t>250</w:t>
            </w:r>
          </w:p>
        </w:tc>
      </w:tr>
      <w:tr w:rsidR="00CB288C" w:rsidRPr="005F1C19" w:rsidTr="00F91376">
        <w:trPr>
          <w:trHeight w:val="742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8C" w:rsidRPr="005F1C19" w:rsidRDefault="001C1699" w:rsidP="00F9137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 xml:space="preserve">Wyjazd do </w:t>
            </w:r>
            <w:r>
              <w:rPr>
                <w:sz w:val="18"/>
                <w:szCs w:val="18"/>
              </w:rPr>
              <w:t xml:space="preserve">państw </w:t>
            </w:r>
            <w:r w:rsidRPr="00A208F3">
              <w:rPr>
                <w:sz w:val="18"/>
                <w:szCs w:val="18"/>
              </w:rPr>
              <w:t xml:space="preserve">trzecich niestowarzyszonych </w:t>
            </w:r>
            <w:r>
              <w:rPr>
                <w:sz w:val="18"/>
                <w:szCs w:val="18"/>
              </w:rPr>
              <w:t xml:space="preserve">z programem </w:t>
            </w:r>
            <w:r w:rsidRPr="00A208F3">
              <w:rPr>
                <w:sz w:val="18"/>
                <w:szCs w:val="18"/>
              </w:rPr>
              <w:t>- dodatkowa kwota dla uczestnika spełniającego definicję „osoby z mniejszymi szansami”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88C" w:rsidRPr="005F1C19" w:rsidRDefault="00CB288C" w:rsidP="00F91376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  <w:r w:rsidRPr="005F1C19">
              <w:rPr>
                <w:b/>
                <w:sz w:val="18"/>
                <w:szCs w:val="18"/>
              </w:rPr>
              <w:t>250</w:t>
            </w:r>
          </w:p>
        </w:tc>
      </w:tr>
    </w:tbl>
    <w:p w:rsidR="00CB288C" w:rsidRDefault="00CB288C" w:rsidP="00CB288C">
      <w:pPr>
        <w:spacing w:after="0"/>
        <w:ind w:left="345" w:firstLine="0"/>
        <w:rPr>
          <w:sz w:val="18"/>
          <w:szCs w:val="18"/>
        </w:rPr>
      </w:pPr>
      <w:r w:rsidRPr="005F1C19">
        <w:rPr>
          <w:sz w:val="18"/>
          <w:szCs w:val="18"/>
        </w:rPr>
        <w:t xml:space="preserve"> </w:t>
      </w:r>
    </w:p>
    <w:p w:rsidR="00CB288C" w:rsidRPr="00B16BA5" w:rsidRDefault="00CB288C" w:rsidP="0031401E">
      <w:pPr>
        <w:spacing w:after="124" w:line="259" w:lineRule="auto"/>
        <w:ind w:left="0" w:firstLine="0"/>
        <w:rPr>
          <w:sz w:val="18"/>
          <w:szCs w:val="18"/>
        </w:rPr>
      </w:pPr>
    </w:p>
    <w:p w:rsidR="001271F3" w:rsidRDefault="00D37065" w:rsidP="0031401E">
      <w:pPr>
        <w:spacing w:after="124" w:line="259" w:lineRule="auto"/>
        <w:ind w:left="0" w:firstLine="0"/>
        <w:rPr>
          <w:sz w:val="18"/>
          <w:szCs w:val="18"/>
        </w:rPr>
      </w:pPr>
      <w:r w:rsidRPr="00B16BA5">
        <w:rPr>
          <w:sz w:val="18"/>
          <w:szCs w:val="18"/>
        </w:rPr>
        <w:t xml:space="preserve">     </w:t>
      </w:r>
    </w:p>
    <w:p w:rsidR="001271F3" w:rsidRDefault="001271F3" w:rsidP="0031401E">
      <w:pPr>
        <w:spacing w:after="124" w:line="259" w:lineRule="auto"/>
        <w:ind w:left="0" w:firstLine="0"/>
        <w:rPr>
          <w:sz w:val="18"/>
          <w:szCs w:val="18"/>
        </w:rPr>
      </w:pPr>
    </w:p>
    <w:p w:rsidR="00593B8D" w:rsidRPr="00A208F3" w:rsidRDefault="00593B8D" w:rsidP="00593B8D">
      <w:pPr>
        <w:spacing w:after="124" w:line="259" w:lineRule="auto"/>
        <w:ind w:left="300" w:firstLine="0"/>
        <w:jc w:val="left"/>
        <w:rPr>
          <w:sz w:val="18"/>
          <w:szCs w:val="18"/>
        </w:rPr>
      </w:pPr>
      <w:r w:rsidRPr="007543BF">
        <w:rPr>
          <w:sz w:val="18"/>
          <w:szCs w:val="18"/>
        </w:rPr>
        <w:lastRenderedPageBreak/>
        <w:t>Tabela nr 4  – Krótkoterminowe wyjazdy (od 5 do 30 dni) studentów</w:t>
      </w:r>
      <w:r>
        <w:rPr>
          <w:sz w:val="18"/>
          <w:szCs w:val="18"/>
        </w:rPr>
        <w:t xml:space="preserve">, </w:t>
      </w:r>
      <w:r w:rsidRPr="007543BF">
        <w:rPr>
          <w:sz w:val="18"/>
          <w:szCs w:val="18"/>
        </w:rPr>
        <w:t>doktorantów</w:t>
      </w:r>
      <w:r>
        <w:rPr>
          <w:sz w:val="18"/>
          <w:szCs w:val="18"/>
        </w:rPr>
        <w:t xml:space="preserve"> i niedawnych absolwentów </w:t>
      </w:r>
      <w:r w:rsidRPr="007543BF">
        <w:rPr>
          <w:sz w:val="18"/>
          <w:szCs w:val="18"/>
        </w:rPr>
        <w:t>do państw członkowskich UE, państw trzecich stowarzyszonych z programem i państw trzecich niestowarzyszonych</w:t>
      </w:r>
      <w:r>
        <w:rPr>
          <w:sz w:val="18"/>
          <w:szCs w:val="18"/>
        </w:rPr>
        <w:br/>
      </w:r>
      <w:r w:rsidRPr="007543BF">
        <w:rPr>
          <w:sz w:val="18"/>
          <w:szCs w:val="18"/>
        </w:rPr>
        <w:t>z programem</w:t>
      </w:r>
      <w:r w:rsidRPr="00A208F3">
        <w:rPr>
          <w:sz w:val="18"/>
          <w:szCs w:val="18"/>
        </w:rPr>
        <w:t xml:space="preserve"> </w:t>
      </w:r>
    </w:p>
    <w:tbl>
      <w:tblPr>
        <w:tblStyle w:val="TableGrid"/>
        <w:tblW w:w="9331" w:type="dxa"/>
        <w:tblInd w:w="306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79"/>
        <w:gridCol w:w="2214"/>
        <w:gridCol w:w="2838"/>
      </w:tblGrid>
      <w:tr w:rsidR="009B4223" w:rsidRPr="00B16BA5" w:rsidTr="00C87711">
        <w:trPr>
          <w:trHeight w:val="331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B4223" w:rsidRPr="00B16BA5" w:rsidRDefault="009B4223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>Opis stawki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B4223" w:rsidRPr="00B16BA5" w:rsidRDefault="009B4223" w:rsidP="0031401E">
            <w:pPr>
              <w:spacing w:after="0" w:line="259" w:lineRule="auto"/>
              <w:ind w:left="1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 xml:space="preserve">Kwota </w:t>
            </w:r>
            <w:r w:rsidR="001271F3">
              <w:rPr>
                <w:sz w:val="18"/>
                <w:szCs w:val="18"/>
              </w:rPr>
              <w:t xml:space="preserve">– stawka dzienna w euro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B4223" w:rsidRPr="00B16BA5" w:rsidRDefault="009B4223" w:rsidP="0031401E">
            <w:pPr>
              <w:spacing w:after="0" w:line="259" w:lineRule="auto"/>
              <w:ind w:left="1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>Dodatkowa kwota dla uczestnika</w:t>
            </w:r>
            <w:r w:rsidR="001271F3">
              <w:rPr>
                <w:sz w:val="18"/>
                <w:szCs w:val="18"/>
              </w:rPr>
              <w:t xml:space="preserve"> </w:t>
            </w:r>
            <w:r w:rsidRPr="00B16BA5">
              <w:rPr>
                <w:sz w:val="18"/>
                <w:szCs w:val="18"/>
              </w:rPr>
              <w:t>spełniającego definicję „osoby z mniejszymi</w:t>
            </w:r>
            <w:r w:rsidR="00593B8D">
              <w:rPr>
                <w:sz w:val="18"/>
                <w:szCs w:val="18"/>
              </w:rPr>
              <w:t xml:space="preserve"> </w:t>
            </w:r>
            <w:r w:rsidRPr="00B16BA5">
              <w:rPr>
                <w:sz w:val="18"/>
                <w:szCs w:val="18"/>
              </w:rPr>
              <w:t>sz</w:t>
            </w:r>
            <w:r w:rsidR="00C02B08" w:rsidRPr="00B16BA5">
              <w:rPr>
                <w:sz w:val="18"/>
                <w:szCs w:val="18"/>
              </w:rPr>
              <w:t>a</w:t>
            </w:r>
            <w:r w:rsidRPr="00B16BA5">
              <w:rPr>
                <w:sz w:val="18"/>
                <w:szCs w:val="18"/>
              </w:rPr>
              <w:t>nsami”</w:t>
            </w:r>
            <w:r w:rsidR="00593B8D">
              <w:rPr>
                <w:sz w:val="18"/>
                <w:szCs w:val="18"/>
              </w:rPr>
              <w:t xml:space="preserve"> </w:t>
            </w:r>
            <w:r w:rsidRPr="00B16BA5">
              <w:rPr>
                <w:sz w:val="18"/>
                <w:szCs w:val="18"/>
              </w:rPr>
              <w:t>(dodatek</w:t>
            </w:r>
            <w:r w:rsidR="001271F3">
              <w:rPr>
                <w:sz w:val="18"/>
                <w:szCs w:val="18"/>
              </w:rPr>
              <w:t xml:space="preserve"> </w:t>
            </w:r>
            <w:r w:rsidRPr="00B16BA5">
              <w:rPr>
                <w:sz w:val="18"/>
                <w:szCs w:val="18"/>
              </w:rPr>
              <w:t>jednorazowy)</w:t>
            </w:r>
            <w:r w:rsidR="001271F3">
              <w:rPr>
                <w:sz w:val="18"/>
                <w:szCs w:val="18"/>
              </w:rPr>
              <w:t xml:space="preserve"> w euro </w:t>
            </w:r>
          </w:p>
        </w:tc>
      </w:tr>
      <w:tr w:rsidR="009B4223" w:rsidRPr="00B16BA5" w:rsidTr="00593B8D">
        <w:trPr>
          <w:trHeight w:val="518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223" w:rsidRPr="00B16BA5" w:rsidRDefault="009B4223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 xml:space="preserve">Pobyt od 5 do 14 dni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223" w:rsidRPr="00B16BA5" w:rsidRDefault="009B4223" w:rsidP="0031401E">
            <w:pPr>
              <w:spacing w:after="0" w:line="259" w:lineRule="auto"/>
              <w:ind w:left="0" w:firstLine="0"/>
              <w:rPr>
                <w:b/>
                <w:sz w:val="18"/>
                <w:szCs w:val="18"/>
              </w:rPr>
            </w:pPr>
            <w:r w:rsidRPr="00B16BA5">
              <w:rPr>
                <w:b/>
                <w:sz w:val="18"/>
                <w:szCs w:val="18"/>
              </w:rPr>
              <w:t>7</w:t>
            </w:r>
            <w:r w:rsidR="00350CDB">
              <w:rPr>
                <w:b/>
                <w:sz w:val="18"/>
                <w:szCs w:val="18"/>
              </w:rPr>
              <w:t>9</w:t>
            </w:r>
            <w:r w:rsidRPr="00B16BA5">
              <w:rPr>
                <w:b/>
                <w:sz w:val="18"/>
                <w:szCs w:val="18"/>
              </w:rPr>
              <w:t>/dzień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4223" w:rsidRPr="00B16BA5" w:rsidRDefault="009B4223" w:rsidP="0031401E">
            <w:pPr>
              <w:spacing w:after="0" w:line="259" w:lineRule="auto"/>
              <w:ind w:left="0" w:firstLine="0"/>
              <w:rPr>
                <w:b/>
                <w:sz w:val="18"/>
                <w:szCs w:val="18"/>
              </w:rPr>
            </w:pPr>
            <w:r w:rsidRPr="00B16BA5">
              <w:rPr>
                <w:b/>
                <w:sz w:val="18"/>
                <w:szCs w:val="18"/>
              </w:rPr>
              <w:t>100/wyjazd</w:t>
            </w:r>
          </w:p>
          <w:p w:rsidR="009B4223" w:rsidRPr="00B16BA5" w:rsidRDefault="009B4223" w:rsidP="0031401E">
            <w:pPr>
              <w:spacing w:after="0" w:line="259" w:lineRule="auto"/>
              <w:ind w:left="6" w:firstLine="0"/>
              <w:rPr>
                <w:sz w:val="18"/>
                <w:szCs w:val="18"/>
              </w:rPr>
            </w:pPr>
          </w:p>
        </w:tc>
      </w:tr>
      <w:tr w:rsidR="009B4223" w:rsidRPr="00B16BA5" w:rsidTr="00593B8D">
        <w:trPr>
          <w:trHeight w:val="498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3" w:rsidRPr="00B16BA5" w:rsidRDefault="009B4223" w:rsidP="0031401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B16BA5">
              <w:rPr>
                <w:sz w:val="18"/>
                <w:szCs w:val="18"/>
              </w:rPr>
              <w:t>Pobyt od 15 do 30 dni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3" w:rsidRPr="00B16BA5" w:rsidRDefault="009B4223" w:rsidP="0031401E">
            <w:pPr>
              <w:spacing w:after="0" w:line="259" w:lineRule="auto"/>
              <w:ind w:left="6" w:firstLine="0"/>
              <w:rPr>
                <w:b/>
                <w:sz w:val="18"/>
                <w:szCs w:val="18"/>
              </w:rPr>
            </w:pPr>
            <w:r w:rsidRPr="00B16BA5">
              <w:rPr>
                <w:b/>
                <w:sz w:val="18"/>
                <w:szCs w:val="18"/>
              </w:rPr>
              <w:t>5</w:t>
            </w:r>
            <w:r w:rsidR="00350CDB">
              <w:rPr>
                <w:b/>
                <w:sz w:val="18"/>
                <w:szCs w:val="18"/>
              </w:rPr>
              <w:t>6</w:t>
            </w:r>
            <w:r w:rsidRPr="00B16BA5">
              <w:rPr>
                <w:b/>
                <w:sz w:val="18"/>
                <w:szCs w:val="18"/>
              </w:rPr>
              <w:t>/dzień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3" w:rsidRPr="00B16BA5" w:rsidRDefault="009B4223" w:rsidP="0031401E">
            <w:pPr>
              <w:spacing w:after="0" w:line="259" w:lineRule="auto"/>
              <w:ind w:left="6" w:firstLine="0"/>
              <w:rPr>
                <w:b/>
                <w:sz w:val="18"/>
                <w:szCs w:val="18"/>
              </w:rPr>
            </w:pPr>
            <w:r w:rsidRPr="00B16BA5">
              <w:rPr>
                <w:b/>
                <w:sz w:val="18"/>
                <w:szCs w:val="18"/>
              </w:rPr>
              <w:t>150/wyjazd</w:t>
            </w:r>
          </w:p>
        </w:tc>
      </w:tr>
    </w:tbl>
    <w:p w:rsidR="00D06FD4" w:rsidRPr="00B16BA5" w:rsidRDefault="00D06FD4" w:rsidP="0031401E">
      <w:pPr>
        <w:spacing w:after="124" w:line="259" w:lineRule="auto"/>
        <w:ind w:left="0" w:firstLine="0"/>
        <w:rPr>
          <w:sz w:val="18"/>
          <w:szCs w:val="18"/>
        </w:rPr>
      </w:pPr>
    </w:p>
    <w:p w:rsidR="0052789F" w:rsidRDefault="0052789F" w:rsidP="0052789F">
      <w:pPr>
        <w:pStyle w:val="Akapitzlist"/>
        <w:numPr>
          <w:ilvl w:val="1"/>
          <w:numId w:val="1"/>
        </w:numPr>
        <w:spacing w:after="124" w:line="259" w:lineRule="auto"/>
        <w:jc w:val="left"/>
        <w:rPr>
          <w:sz w:val="18"/>
          <w:szCs w:val="18"/>
        </w:rPr>
      </w:pPr>
      <w:r>
        <w:rPr>
          <w:b/>
          <w:sz w:val="18"/>
          <w:szCs w:val="18"/>
        </w:rPr>
        <w:t xml:space="preserve">Osoby </w:t>
      </w:r>
      <w:r w:rsidRPr="005F1C19">
        <w:rPr>
          <w:b/>
          <w:sz w:val="18"/>
          <w:szCs w:val="18"/>
        </w:rPr>
        <w:t>„z m</w:t>
      </w:r>
      <w:r>
        <w:rPr>
          <w:b/>
          <w:sz w:val="18"/>
          <w:szCs w:val="18"/>
        </w:rPr>
        <w:t>n</w:t>
      </w:r>
      <w:r w:rsidRPr="005F1C19">
        <w:rPr>
          <w:b/>
          <w:sz w:val="18"/>
          <w:szCs w:val="18"/>
        </w:rPr>
        <w:t>iejszymi szansami”</w:t>
      </w:r>
      <w:r>
        <w:rPr>
          <w:b/>
          <w:sz w:val="18"/>
          <w:szCs w:val="18"/>
        </w:rPr>
        <w:t xml:space="preserve"> </w:t>
      </w:r>
      <w:r w:rsidRPr="00E21258">
        <w:rPr>
          <w:sz w:val="18"/>
          <w:szCs w:val="18"/>
        </w:rPr>
        <w:t>to:</w:t>
      </w:r>
      <w:r w:rsidRPr="005F1C19">
        <w:rPr>
          <w:sz w:val="18"/>
          <w:szCs w:val="18"/>
        </w:rPr>
        <w:t xml:space="preserve"> </w:t>
      </w:r>
    </w:p>
    <w:p w:rsidR="00593B8D" w:rsidRPr="00A208F3" w:rsidRDefault="00593B8D" w:rsidP="00593B8D">
      <w:pPr>
        <w:pStyle w:val="Akapitzlist"/>
        <w:numPr>
          <w:ilvl w:val="0"/>
          <w:numId w:val="8"/>
        </w:numPr>
        <w:rPr>
          <w:sz w:val="18"/>
          <w:szCs w:val="18"/>
        </w:rPr>
      </w:pPr>
      <w:r w:rsidRPr="00A208F3">
        <w:rPr>
          <w:sz w:val="18"/>
          <w:szCs w:val="18"/>
        </w:rPr>
        <w:t>studenci i doktoranci</w:t>
      </w:r>
      <w:r w:rsidRPr="00A208F3">
        <w:rPr>
          <w:b/>
          <w:sz w:val="18"/>
          <w:szCs w:val="18"/>
        </w:rPr>
        <w:t xml:space="preserve"> </w:t>
      </w:r>
      <w:r w:rsidRPr="00A208F3">
        <w:rPr>
          <w:sz w:val="18"/>
          <w:szCs w:val="18"/>
        </w:rPr>
        <w:t>znajdujący się w trudnej sytuacji materialnej, którzy posiadają prawo do otrzymywania stypendium socjalnego, zdefiniowanego w art. 86 ust. 1 pkt. 1ustawy Prawo o szkolnictwie wyższym nauce (Dz.U.2020.85 z dnia 2020.01.20), w semestrze zakończonym bezpośrednio przed wyjazdem do uczelni partnerskiej. Jako potwierdzenie prawa do otrzymywania stypendium, student powinien przedłożyć w Biurze Mobilności Międzynarodowej kopię decyzji potwierdzającej nabycie prawa do otrzymywania stypendium socjalnego.</w:t>
      </w:r>
      <w:r w:rsidR="00165333">
        <w:rPr>
          <w:sz w:val="18"/>
          <w:szCs w:val="18"/>
        </w:rPr>
        <w:t xml:space="preserve"> </w:t>
      </w:r>
      <w:r w:rsidRPr="00A208F3">
        <w:rPr>
          <w:sz w:val="18"/>
          <w:szCs w:val="18"/>
        </w:rPr>
        <w:t>Termin podany zostanie w ogłoszeniu na stronie internetowej uczelni</w:t>
      </w:r>
      <w:r>
        <w:rPr>
          <w:sz w:val="18"/>
          <w:szCs w:val="18"/>
        </w:rPr>
        <w:br/>
      </w:r>
      <w:r w:rsidRPr="003F7C6B">
        <w:rPr>
          <w:sz w:val="18"/>
          <w:szCs w:val="18"/>
        </w:rPr>
        <w:t xml:space="preserve">( </w:t>
      </w:r>
      <w:hyperlink r:id="rId8" w:history="1">
        <w:r w:rsidRPr="003F7C6B">
          <w:rPr>
            <w:rStyle w:val="Hipercze"/>
            <w:sz w:val="18"/>
            <w:szCs w:val="18"/>
            <w:u w:val="none"/>
          </w:rPr>
          <w:t>https://www.tu.koszalin.pl/erasmus/kat/1337/aktualnosci</w:t>
        </w:r>
      </w:hyperlink>
      <w:r>
        <w:rPr>
          <w:rStyle w:val="Hipercze"/>
          <w:sz w:val="18"/>
          <w:szCs w:val="18"/>
          <w:u w:val="none"/>
        </w:rPr>
        <w:t xml:space="preserve"> </w:t>
      </w:r>
      <w:r w:rsidRPr="003F7C6B">
        <w:rPr>
          <w:rStyle w:val="Hipercze"/>
          <w:color w:val="auto"/>
          <w:sz w:val="18"/>
          <w:szCs w:val="18"/>
          <w:u w:val="none"/>
        </w:rPr>
        <w:t>),</w:t>
      </w:r>
    </w:p>
    <w:p w:rsidR="00593B8D" w:rsidRDefault="00593B8D" w:rsidP="00DD3F45">
      <w:pPr>
        <w:pStyle w:val="Akapitzlist"/>
        <w:numPr>
          <w:ilvl w:val="0"/>
          <w:numId w:val="8"/>
        </w:numPr>
        <w:spacing w:after="0"/>
        <w:ind w:hanging="334"/>
        <w:rPr>
          <w:sz w:val="18"/>
          <w:szCs w:val="18"/>
        </w:rPr>
      </w:pPr>
      <w:r w:rsidRPr="00AF5EE1">
        <w:rPr>
          <w:sz w:val="18"/>
          <w:szCs w:val="18"/>
        </w:rPr>
        <w:t>studenci i doktoranci</w:t>
      </w:r>
      <w:r w:rsidRPr="00AF5EE1">
        <w:rPr>
          <w:b/>
          <w:sz w:val="18"/>
          <w:szCs w:val="18"/>
        </w:rPr>
        <w:t xml:space="preserve"> </w:t>
      </w:r>
      <w:r w:rsidRPr="00AF5EE1">
        <w:rPr>
          <w:sz w:val="18"/>
          <w:szCs w:val="18"/>
        </w:rPr>
        <w:t>niepełnosprawni z orzeczoną niepełnosprawnością; mogą ubiegać się o dodatkowe wsparcie finansowe dla osób niepełnosprawnych w postaci dofinansowania kosztów rzeczywistych. Warunki przyznania dofinansowania wyjazdów Erasmus+ osób niepełnosprawnych w ramach ww. umowy wraz</w:t>
      </w:r>
      <w:r>
        <w:rPr>
          <w:sz w:val="18"/>
          <w:szCs w:val="18"/>
        </w:rPr>
        <w:br/>
      </w:r>
      <w:r w:rsidRPr="00AF5EE1">
        <w:rPr>
          <w:sz w:val="18"/>
          <w:szCs w:val="18"/>
        </w:rPr>
        <w:t>z wnioskiem oraz formularzem rozliczenia dostępne są na stronie internetowej Narodowej Agencji Programu Erasmus+ i Korpusu Solidarności. Osoby ubiegające się o niniejsze wsparcie powinny dostarczyć</w:t>
      </w:r>
      <w:r>
        <w:rPr>
          <w:sz w:val="18"/>
          <w:szCs w:val="18"/>
        </w:rPr>
        <w:t xml:space="preserve"> </w:t>
      </w:r>
      <w:r w:rsidRPr="00AF5EE1">
        <w:rPr>
          <w:sz w:val="18"/>
          <w:szCs w:val="18"/>
        </w:rPr>
        <w:t>do Biura Mobilności Międzynarodowej aktualne orzeczenie o niepełnosprawności.</w:t>
      </w:r>
    </w:p>
    <w:p w:rsidR="00593B8D" w:rsidRPr="00593B8D" w:rsidRDefault="00593B8D" w:rsidP="00593B8D">
      <w:pPr>
        <w:spacing w:after="124" w:line="259" w:lineRule="auto"/>
        <w:jc w:val="left"/>
        <w:rPr>
          <w:sz w:val="18"/>
          <w:szCs w:val="18"/>
        </w:rPr>
      </w:pPr>
    </w:p>
    <w:p w:rsidR="0052789F" w:rsidRDefault="0052789F" w:rsidP="0052789F">
      <w:pPr>
        <w:numPr>
          <w:ilvl w:val="1"/>
          <w:numId w:val="1"/>
        </w:numPr>
        <w:ind w:hanging="348"/>
        <w:rPr>
          <w:sz w:val="18"/>
          <w:szCs w:val="18"/>
        </w:rPr>
      </w:pPr>
      <w:r w:rsidRPr="005F1C19">
        <w:rPr>
          <w:b/>
          <w:sz w:val="18"/>
          <w:szCs w:val="18"/>
        </w:rPr>
        <w:t>Wsparcie kosztów podróży</w:t>
      </w:r>
      <w:r w:rsidRPr="005F1C19">
        <w:rPr>
          <w:sz w:val="18"/>
          <w:szCs w:val="18"/>
        </w:rPr>
        <w:t xml:space="preserve"> </w:t>
      </w:r>
    </w:p>
    <w:p w:rsidR="0052789F" w:rsidRPr="005F1C19" w:rsidRDefault="0052789F" w:rsidP="0052789F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  <w:r w:rsidRPr="005F1C19">
        <w:rPr>
          <w:color w:val="000000" w:themeColor="text1"/>
          <w:sz w:val="18"/>
          <w:szCs w:val="18"/>
        </w:rPr>
        <w:t xml:space="preserve">Tabela nr </w:t>
      </w:r>
      <w:r w:rsidR="00566D1C">
        <w:rPr>
          <w:color w:val="000000" w:themeColor="text1"/>
          <w:sz w:val="18"/>
          <w:szCs w:val="18"/>
        </w:rPr>
        <w:t>5</w:t>
      </w:r>
      <w:r w:rsidRPr="005F1C19">
        <w:rPr>
          <w:color w:val="000000" w:themeColor="text1"/>
          <w:sz w:val="18"/>
          <w:szCs w:val="18"/>
        </w:rPr>
        <w:t>: Koszty podróży</w:t>
      </w:r>
    </w:p>
    <w:tbl>
      <w:tblPr>
        <w:tblStyle w:val="Tabela-Siatka"/>
        <w:tblW w:w="9355" w:type="dxa"/>
        <w:tblInd w:w="421" w:type="dxa"/>
        <w:tblLook w:val="04A0" w:firstRow="1" w:lastRow="0" w:firstColumn="1" w:lastColumn="0" w:noHBand="0" w:noVBand="1"/>
      </w:tblPr>
      <w:tblGrid>
        <w:gridCol w:w="2599"/>
        <w:gridCol w:w="3021"/>
        <w:gridCol w:w="3735"/>
      </w:tblGrid>
      <w:tr w:rsidR="0052789F" w:rsidRPr="005F1C19" w:rsidTr="000A5C56">
        <w:tc>
          <w:tcPr>
            <w:tcW w:w="2599" w:type="dxa"/>
          </w:tcPr>
          <w:p w:rsidR="0052789F" w:rsidRPr="005F1C19" w:rsidRDefault="0052789F" w:rsidP="00F9137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56" w:type="dxa"/>
            <w:gridSpan w:val="2"/>
          </w:tcPr>
          <w:p w:rsidR="0052789F" w:rsidRPr="005F1C19" w:rsidRDefault="0052789F" w:rsidP="00F913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Ryczałt na koszty podróży – kwoty</w:t>
            </w:r>
            <w:r w:rsidRPr="005F1C19"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1"/>
            </w:r>
          </w:p>
        </w:tc>
      </w:tr>
      <w:tr w:rsidR="0052789F" w:rsidRPr="005F1C19" w:rsidTr="000A5C56">
        <w:trPr>
          <w:trHeight w:val="1289"/>
        </w:trPr>
        <w:tc>
          <w:tcPr>
            <w:tcW w:w="2599" w:type="dxa"/>
          </w:tcPr>
          <w:p w:rsidR="0052789F" w:rsidRPr="005F1C19" w:rsidRDefault="0052789F" w:rsidP="00F91376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52789F" w:rsidRPr="005F1C19" w:rsidRDefault="0052789F" w:rsidP="00F91376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Odległość</w:t>
            </w:r>
            <w:r w:rsidRPr="005F1C19"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2"/>
            </w:r>
          </w:p>
        </w:tc>
        <w:tc>
          <w:tcPr>
            <w:tcW w:w="3021" w:type="dxa"/>
          </w:tcPr>
          <w:p w:rsidR="0052789F" w:rsidRPr="005F1C19" w:rsidRDefault="00E96C1C" w:rsidP="000B709F">
            <w:pPr>
              <w:ind w:left="36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Podróż</w:t>
            </w:r>
            <w:r>
              <w:rPr>
                <w:color w:val="000000" w:themeColor="text1"/>
                <w:sz w:val="18"/>
                <w:szCs w:val="18"/>
              </w:rPr>
              <w:t xml:space="preserve"> z wykorzystaniem </w:t>
            </w:r>
            <w:r w:rsidR="005E20AA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ekologicznych środków transportu „</w:t>
            </w:r>
            <w:r w:rsidR="007540F4">
              <w:rPr>
                <w:color w:val="000000" w:themeColor="text1"/>
                <w:sz w:val="18"/>
                <w:szCs w:val="18"/>
              </w:rPr>
              <w:t>G</w:t>
            </w:r>
            <w:r>
              <w:rPr>
                <w:color w:val="000000" w:themeColor="text1"/>
                <w:sz w:val="18"/>
                <w:szCs w:val="18"/>
              </w:rPr>
              <w:t xml:space="preserve">reen </w:t>
            </w:r>
            <w:r w:rsidR="007540F4">
              <w:rPr>
                <w:color w:val="000000" w:themeColor="text1"/>
                <w:sz w:val="18"/>
                <w:szCs w:val="18"/>
              </w:rPr>
              <w:t>T</w:t>
            </w:r>
            <w:r>
              <w:rPr>
                <w:color w:val="000000" w:themeColor="text1"/>
                <w:sz w:val="18"/>
                <w:szCs w:val="18"/>
              </w:rPr>
              <w:t>ravel” – wysokość stawki</w:t>
            </w:r>
            <w:r w:rsidR="000B709F">
              <w:rPr>
                <w:color w:val="000000" w:themeColor="text1"/>
                <w:sz w:val="18"/>
                <w:szCs w:val="18"/>
              </w:rPr>
              <w:t xml:space="preserve"> </w:t>
            </w:r>
            <w:r w:rsidR="000B709F">
              <w:rPr>
                <w:color w:val="000000" w:themeColor="text1"/>
                <w:sz w:val="18"/>
                <w:szCs w:val="18"/>
              </w:rPr>
              <w:br/>
            </w:r>
            <w:r w:rsidRPr="00A208F3">
              <w:rPr>
                <w:color w:val="000000" w:themeColor="text1"/>
                <w:sz w:val="18"/>
                <w:szCs w:val="18"/>
              </w:rPr>
              <w:t>(na uczestnika) w euro</w:t>
            </w:r>
          </w:p>
        </w:tc>
        <w:tc>
          <w:tcPr>
            <w:tcW w:w="3735" w:type="dxa"/>
          </w:tcPr>
          <w:p w:rsidR="0052789F" w:rsidRPr="005F1C19" w:rsidRDefault="00E96C1C" w:rsidP="000B709F">
            <w:pPr>
              <w:ind w:left="36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Podróż</w:t>
            </w:r>
            <w:r>
              <w:rPr>
                <w:color w:val="000000" w:themeColor="text1"/>
                <w:sz w:val="18"/>
                <w:szCs w:val="18"/>
              </w:rPr>
              <w:t xml:space="preserve"> bez wykorzystania ekologicznych środków transportu – wysokość stawki</w:t>
            </w:r>
            <w:r w:rsidR="000B709F">
              <w:rPr>
                <w:color w:val="000000" w:themeColor="text1"/>
                <w:sz w:val="18"/>
                <w:szCs w:val="18"/>
              </w:rPr>
              <w:br/>
            </w:r>
            <w:r w:rsidRPr="00A208F3">
              <w:rPr>
                <w:color w:val="000000" w:themeColor="text1"/>
                <w:sz w:val="18"/>
                <w:szCs w:val="18"/>
              </w:rPr>
              <w:t>(na uczestnika)</w:t>
            </w:r>
            <w:r w:rsidR="000B709F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208F3">
              <w:rPr>
                <w:color w:val="000000" w:themeColor="text1"/>
                <w:sz w:val="18"/>
                <w:szCs w:val="18"/>
              </w:rPr>
              <w:t>w euro</w:t>
            </w:r>
          </w:p>
        </w:tc>
      </w:tr>
      <w:tr w:rsidR="00E96C1C" w:rsidRPr="005F1C19" w:rsidTr="000A5C56">
        <w:tc>
          <w:tcPr>
            <w:tcW w:w="2599" w:type="dxa"/>
          </w:tcPr>
          <w:p w:rsidR="00E96C1C" w:rsidRPr="005F1C19" w:rsidRDefault="00E96C1C" w:rsidP="00E96C1C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 0 do 99 km</w:t>
            </w:r>
          </w:p>
        </w:tc>
        <w:tc>
          <w:tcPr>
            <w:tcW w:w="3021" w:type="dxa"/>
          </w:tcPr>
          <w:p w:rsidR="00E96C1C" w:rsidRPr="00A208F3" w:rsidRDefault="00E96C1C" w:rsidP="00E96C1C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3735" w:type="dxa"/>
          </w:tcPr>
          <w:p w:rsidR="00E96C1C" w:rsidRPr="00A208F3" w:rsidRDefault="00E96C1C" w:rsidP="00E96C1C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</w:tr>
      <w:tr w:rsidR="00E96C1C" w:rsidRPr="005F1C19" w:rsidTr="000A5C56">
        <w:tc>
          <w:tcPr>
            <w:tcW w:w="2599" w:type="dxa"/>
          </w:tcPr>
          <w:p w:rsidR="00E96C1C" w:rsidRPr="005F1C19" w:rsidRDefault="00E96C1C" w:rsidP="00E96C1C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 100 do 499 km</w:t>
            </w:r>
          </w:p>
        </w:tc>
        <w:tc>
          <w:tcPr>
            <w:tcW w:w="3021" w:type="dxa"/>
          </w:tcPr>
          <w:p w:rsidR="00E96C1C" w:rsidRPr="00A208F3" w:rsidRDefault="00E96C1C" w:rsidP="00E96C1C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285</w:t>
            </w:r>
          </w:p>
        </w:tc>
        <w:tc>
          <w:tcPr>
            <w:tcW w:w="3735" w:type="dxa"/>
          </w:tcPr>
          <w:p w:rsidR="00E96C1C" w:rsidRPr="00A208F3" w:rsidRDefault="00E96C1C" w:rsidP="00E96C1C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211</w:t>
            </w:r>
          </w:p>
        </w:tc>
      </w:tr>
      <w:tr w:rsidR="00E96C1C" w:rsidRPr="005F1C19" w:rsidTr="000A5C56">
        <w:tc>
          <w:tcPr>
            <w:tcW w:w="2599" w:type="dxa"/>
          </w:tcPr>
          <w:p w:rsidR="00E96C1C" w:rsidRPr="005F1C19" w:rsidRDefault="00E96C1C" w:rsidP="00E96C1C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 500 do 1999 km</w:t>
            </w:r>
          </w:p>
        </w:tc>
        <w:tc>
          <w:tcPr>
            <w:tcW w:w="3021" w:type="dxa"/>
          </w:tcPr>
          <w:p w:rsidR="00E96C1C" w:rsidRPr="00A208F3" w:rsidRDefault="00E96C1C" w:rsidP="00E96C1C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417</w:t>
            </w:r>
          </w:p>
        </w:tc>
        <w:tc>
          <w:tcPr>
            <w:tcW w:w="3735" w:type="dxa"/>
          </w:tcPr>
          <w:p w:rsidR="00E96C1C" w:rsidRPr="00A208F3" w:rsidRDefault="00E96C1C" w:rsidP="00E96C1C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30</w:t>
            </w:r>
            <w:r>
              <w:rPr>
                <w:color w:val="000000" w:themeColor="text1"/>
                <w:sz w:val="18"/>
                <w:szCs w:val="18"/>
              </w:rPr>
              <w:t>9</w:t>
            </w:r>
          </w:p>
        </w:tc>
      </w:tr>
      <w:tr w:rsidR="00E96C1C" w:rsidRPr="005F1C19" w:rsidTr="000A5C56">
        <w:tc>
          <w:tcPr>
            <w:tcW w:w="2599" w:type="dxa"/>
          </w:tcPr>
          <w:p w:rsidR="00E96C1C" w:rsidRPr="005F1C19" w:rsidRDefault="00E96C1C" w:rsidP="00E96C1C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 2000 do 2999 km</w:t>
            </w:r>
          </w:p>
        </w:tc>
        <w:tc>
          <w:tcPr>
            <w:tcW w:w="3021" w:type="dxa"/>
          </w:tcPr>
          <w:p w:rsidR="00E96C1C" w:rsidRPr="00A208F3" w:rsidRDefault="00E96C1C" w:rsidP="00E96C1C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535</w:t>
            </w:r>
          </w:p>
        </w:tc>
        <w:tc>
          <w:tcPr>
            <w:tcW w:w="3735" w:type="dxa"/>
          </w:tcPr>
          <w:p w:rsidR="00E96C1C" w:rsidRPr="00A208F3" w:rsidRDefault="00E96C1C" w:rsidP="00E96C1C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395</w:t>
            </w:r>
          </w:p>
        </w:tc>
      </w:tr>
      <w:tr w:rsidR="00E96C1C" w:rsidRPr="005F1C19" w:rsidTr="000A5C56">
        <w:tc>
          <w:tcPr>
            <w:tcW w:w="2599" w:type="dxa"/>
          </w:tcPr>
          <w:p w:rsidR="00E96C1C" w:rsidRPr="005F1C19" w:rsidRDefault="00E96C1C" w:rsidP="00E96C1C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 3000 do 3999 km</w:t>
            </w:r>
          </w:p>
        </w:tc>
        <w:tc>
          <w:tcPr>
            <w:tcW w:w="3021" w:type="dxa"/>
          </w:tcPr>
          <w:p w:rsidR="00E96C1C" w:rsidRPr="00A208F3" w:rsidRDefault="00E96C1C" w:rsidP="00E96C1C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785</w:t>
            </w:r>
          </w:p>
        </w:tc>
        <w:tc>
          <w:tcPr>
            <w:tcW w:w="3735" w:type="dxa"/>
          </w:tcPr>
          <w:p w:rsidR="00E96C1C" w:rsidRPr="00A208F3" w:rsidRDefault="00E96C1C" w:rsidP="00E96C1C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580</w:t>
            </w:r>
          </w:p>
        </w:tc>
      </w:tr>
      <w:tr w:rsidR="00E96C1C" w:rsidRPr="005F1C19" w:rsidTr="000A5C56">
        <w:tc>
          <w:tcPr>
            <w:tcW w:w="2599" w:type="dxa"/>
          </w:tcPr>
          <w:p w:rsidR="00E96C1C" w:rsidRPr="005F1C19" w:rsidRDefault="00E96C1C" w:rsidP="00E96C1C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Od 4000 do 7999 km</w:t>
            </w:r>
          </w:p>
        </w:tc>
        <w:tc>
          <w:tcPr>
            <w:tcW w:w="3021" w:type="dxa"/>
          </w:tcPr>
          <w:p w:rsidR="00E96C1C" w:rsidRPr="00A208F3" w:rsidRDefault="00E96C1C" w:rsidP="00E96C1C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1 188</w:t>
            </w:r>
          </w:p>
        </w:tc>
        <w:tc>
          <w:tcPr>
            <w:tcW w:w="3735" w:type="dxa"/>
          </w:tcPr>
          <w:p w:rsidR="00E96C1C" w:rsidRPr="00A208F3" w:rsidRDefault="00E96C1C" w:rsidP="00E96C1C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1188</w:t>
            </w:r>
          </w:p>
        </w:tc>
      </w:tr>
      <w:tr w:rsidR="00E96C1C" w:rsidRPr="005F1C19" w:rsidTr="000A5C56">
        <w:tc>
          <w:tcPr>
            <w:tcW w:w="2599" w:type="dxa"/>
          </w:tcPr>
          <w:p w:rsidR="00E96C1C" w:rsidRPr="005F1C19" w:rsidRDefault="00E96C1C" w:rsidP="00E96C1C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5F1C19">
              <w:rPr>
                <w:color w:val="000000" w:themeColor="text1"/>
                <w:sz w:val="18"/>
                <w:szCs w:val="18"/>
              </w:rPr>
              <w:t>8000 km lub więcej</w:t>
            </w:r>
          </w:p>
        </w:tc>
        <w:tc>
          <w:tcPr>
            <w:tcW w:w="3021" w:type="dxa"/>
          </w:tcPr>
          <w:p w:rsidR="00E96C1C" w:rsidRPr="00A208F3" w:rsidRDefault="00E96C1C" w:rsidP="00E96C1C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1 735</w:t>
            </w:r>
          </w:p>
        </w:tc>
        <w:tc>
          <w:tcPr>
            <w:tcW w:w="3735" w:type="dxa"/>
          </w:tcPr>
          <w:p w:rsidR="00E96C1C" w:rsidRPr="00A208F3" w:rsidRDefault="00E96C1C" w:rsidP="00E96C1C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1735</w:t>
            </w:r>
          </w:p>
        </w:tc>
      </w:tr>
    </w:tbl>
    <w:p w:rsidR="00E96C1C" w:rsidRPr="00A208F3" w:rsidRDefault="00903389" w:rsidP="002F775E">
      <w:pPr>
        <w:ind w:left="1134" w:hanging="850"/>
        <w:jc w:val="left"/>
        <w:rPr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E96C1C" w:rsidRPr="00481FE5">
        <w:rPr>
          <w:b/>
          <w:sz w:val="18"/>
          <w:szCs w:val="18"/>
        </w:rPr>
        <w:t>Uwaga:</w:t>
      </w:r>
      <w:r w:rsidR="002F775E">
        <w:rPr>
          <w:b/>
          <w:sz w:val="18"/>
          <w:szCs w:val="18"/>
        </w:rPr>
        <w:t xml:space="preserve"> </w:t>
      </w:r>
      <w:r w:rsidR="00E96C1C" w:rsidRPr="00481FE5">
        <w:rPr>
          <w:sz w:val="18"/>
          <w:szCs w:val="18"/>
        </w:rPr>
        <w:t xml:space="preserve">W przypadku podróży na dystansie </w:t>
      </w:r>
      <w:r w:rsidR="00E96C1C" w:rsidRPr="00481FE5">
        <w:rPr>
          <w:b/>
          <w:sz w:val="18"/>
          <w:szCs w:val="18"/>
        </w:rPr>
        <w:t>do 499 km</w:t>
      </w:r>
      <w:r w:rsidR="00E96C1C" w:rsidRPr="00481FE5">
        <w:rPr>
          <w:sz w:val="18"/>
          <w:szCs w:val="18"/>
        </w:rPr>
        <w:t xml:space="preserve"> uczestnicy powinni korzystać</w:t>
      </w:r>
      <w:r w:rsidR="002F775E">
        <w:rPr>
          <w:sz w:val="18"/>
          <w:szCs w:val="18"/>
        </w:rPr>
        <w:t xml:space="preserve"> </w:t>
      </w:r>
      <w:r w:rsidR="00E96C1C" w:rsidRPr="00481FE5">
        <w:rPr>
          <w:sz w:val="18"/>
          <w:szCs w:val="18"/>
        </w:rPr>
        <w:t>z</w:t>
      </w:r>
      <w:r w:rsidR="002F775E">
        <w:rPr>
          <w:sz w:val="18"/>
          <w:szCs w:val="18"/>
        </w:rPr>
        <w:t xml:space="preserve"> ekologicznych </w:t>
      </w:r>
      <w:r w:rsidR="00E96C1C" w:rsidRPr="00481FE5">
        <w:rPr>
          <w:sz w:val="18"/>
          <w:szCs w:val="18"/>
        </w:rPr>
        <w:t>środków transportu</w:t>
      </w:r>
      <w:r w:rsidR="00E96C1C">
        <w:rPr>
          <w:sz w:val="18"/>
          <w:szCs w:val="18"/>
        </w:rPr>
        <w:t>.</w:t>
      </w:r>
    </w:p>
    <w:p w:rsidR="0052789F" w:rsidRDefault="0052789F" w:rsidP="0052789F">
      <w:pPr>
        <w:ind w:left="1063"/>
        <w:rPr>
          <w:sz w:val="18"/>
          <w:szCs w:val="18"/>
        </w:rPr>
      </w:pPr>
    </w:p>
    <w:p w:rsidR="00E96C1C" w:rsidRPr="005F1C19" w:rsidRDefault="00E96C1C" w:rsidP="0052789F">
      <w:pPr>
        <w:ind w:left="1063"/>
        <w:rPr>
          <w:sz w:val="18"/>
          <w:szCs w:val="18"/>
        </w:rPr>
      </w:pPr>
    </w:p>
    <w:p w:rsidR="00632DE2" w:rsidRPr="005F1C19" w:rsidRDefault="00E96C1C" w:rsidP="00632DE2">
      <w:pPr>
        <w:ind w:left="693" w:firstLine="0"/>
        <w:rPr>
          <w:sz w:val="18"/>
          <w:szCs w:val="18"/>
        </w:rPr>
      </w:pPr>
      <w:r w:rsidRPr="005F1C19">
        <w:rPr>
          <w:sz w:val="18"/>
          <w:szCs w:val="18"/>
        </w:rPr>
        <w:t xml:space="preserve"> </w:t>
      </w:r>
      <w:r w:rsidR="00632DE2" w:rsidRPr="005F1C19">
        <w:rPr>
          <w:sz w:val="18"/>
          <w:szCs w:val="18"/>
        </w:rPr>
        <w:t>„</w:t>
      </w:r>
      <w:r w:rsidR="00632DE2" w:rsidRPr="005F1C19">
        <w:rPr>
          <w:b/>
          <w:sz w:val="18"/>
          <w:szCs w:val="18"/>
        </w:rPr>
        <w:t xml:space="preserve">Green </w:t>
      </w:r>
      <w:r w:rsidR="0070112F">
        <w:rPr>
          <w:b/>
          <w:sz w:val="18"/>
          <w:szCs w:val="18"/>
        </w:rPr>
        <w:t>T</w:t>
      </w:r>
      <w:r w:rsidR="00632DE2" w:rsidRPr="005F1C19">
        <w:rPr>
          <w:b/>
          <w:sz w:val="18"/>
          <w:szCs w:val="18"/>
        </w:rPr>
        <w:t>ravel”</w:t>
      </w:r>
      <w:r w:rsidR="00632DE2" w:rsidRPr="005F1C19">
        <w:rPr>
          <w:sz w:val="18"/>
          <w:szCs w:val="18"/>
        </w:rPr>
        <w:t xml:space="preserve"> – podróż z wykorzystaniem niskoemisyjnych</w:t>
      </w:r>
      <w:r w:rsidR="00596BB6">
        <w:rPr>
          <w:sz w:val="18"/>
          <w:szCs w:val="18"/>
        </w:rPr>
        <w:t xml:space="preserve">/ekologicznych </w:t>
      </w:r>
      <w:r w:rsidR="00632DE2" w:rsidRPr="005F1C19">
        <w:rPr>
          <w:sz w:val="18"/>
          <w:szCs w:val="18"/>
        </w:rPr>
        <w:t>środków transportu takich jak: autobus, pociąg,  wspólne korzystanie z samochodu</w:t>
      </w:r>
      <w:r w:rsidR="00632DE2">
        <w:rPr>
          <w:sz w:val="18"/>
          <w:szCs w:val="18"/>
        </w:rPr>
        <w:t xml:space="preserve"> tzw</w:t>
      </w:r>
      <w:r w:rsidR="009B5439">
        <w:rPr>
          <w:sz w:val="18"/>
          <w:szCs w:val="18"/>
        </w:rPr>
        <w:t xml:space="preserve">. </w:t>
      </w:r>
      <w:r w:rsidR="00632DE2">
        <w:rPr>
          <w:sz w:val="18"/>
          <w:szCs w:val="18"/>
        </w:rPr>
        <w:t>”carpooling” – gdy co najmniej 2 studentów udaje się w tym samym celu na tej samej trasie</w:t>
      </w:r>
      <w:r w:rsidR="00632DE2" w:rsidRPr="005F1C19">
        <w:rPr>
          <w:sz w:val="18"/>
          <w:szCs w:val="18"/>
        </w:rPr>
        <w:t>.  „Green Travel” nie jest opcją przyznawaną automatycznie.</w:t>
      </w:r>
      <w:r w:rsidR="00632DE2">
        <w:rPr>
          <w:sz w:val="18"/>
          <w:szCs w:val="18"/>
        </w:rPr>
        <w:t xml:space="preserve"> </w:t>
      </w:r>
      <w:r w:rsidR="00632DE2" w:rsidRPr="005F1C19">
        <w:rPr>
          <w:sz w:val="18"/>
          <w:szCs w:val="18"/>
        </w:rPr>
        <w:t>Student wnioskuje do instytucji wysyłającej  o przyznanie zwiększonej kwoty ryczałtu na podróż z tytułu „</w:t>
      </w:r>
      <w:r w:rsidR="0070112F">
        <w:rPr>
          <w:sz w:val="18"/>
          <w:szCs w:val="18"/>
        </w:rPr>
        <w:t>G</w:t>
      </w:r>
      <w:r w:rsidR="00632DE2" w:rsidRPr="005F1C19">
        <w:rPr>
          <w:sz w:val="18"/>
          <w:szCs w:val="18"/>
        </w:rPr>
        <w:t xml:space="preserve">reen </w:t>
      </w:r>
      <w:r w:rsidR="0070112F">
        <w:rPr>
          <w:sz w:val="18"/>
          <w:szCs w:val="18"/>
        </w:rPr>
        <w:t>T</w:t>
      </w:r>
      <w:r w:rsidR="00632DE2" w:rsidRPr="005F1C19">
        <w:rPr>
          <w:sz w:val="18"/>
          <w:szCs w:val="18"/>
        </w:rPr>
        <w:t>ravel”. Dokumentem potwierdzającym spełni</w:t>
      </w:r>
      <w:r w:rsidR="00632DE2">
        <w:rPr>
          <w:sz w:val="18"/>
          <w:szCs w:val="18"/>
        </w:rPr>
        <w:t>e</w:t>
      </w:r>
      <w:r w:rsidR="00632DE2" w:rsidRPr="005F1C19">
        <w:rPr>
          <w:sz w:val="18"/>
          <w:szCs w:val="18"/>
        </w:rPr>
        <w:t>nie wymogów „</w:t>
      </w:r>
      <w:r w:rsidR="0070112F">
        <w:rPr>
          <w:sz w:val="18"/>
          <w:szCs w:val="18"/>
        </w:rPr>
        <w:t>G</w:t>
      </w:r>
      <w:r w:rsidR="00632DE2" w:rsidRPr="005F1C19">
        <w:rPr>
          <w:sz w:val="18"/>
          <w:szCs w:val="18"/>
        </w:rPr>
        <w:t xml:space="preserve">reen </w:t>
      </w:r>
      <w:r w:rsidR="0070112F">
        <w:rPr>
          <w:sz w:val="18"/>
          <w:szCs w:val="18"/>
        </w:rPr>
        <w:t>T</w:t>
      </w:r>
      <w:r w:rsidR="00632DE2" w:rsidRPr="005F1C19">
        <w:rPr>
          <w:sz w:val="18"/>
          <w:szCs w:val="18"/>
        </w:rPr>
        <w:t xml:space="preserve">ravel” będzie </w:t>
      </w:r>
      <w:r w:rsidR="00632DE2">
        <w:rPr>
          <w:sz w:val="18"/>
          <w:szCs w:val="18"/>
        </w:rPr>
        <w:t>wniosek/deklaracja, iż</w:t>
      </w:r>
      <w:r w:rsidR="00632DE2">
        <w:t xml:space="preserve"> </w:t>
      </w:r>
      <w:r w:rsidR="00632DE2" w:rsidRPr="0015025B">
        <w:rPr>
          <w:sz w:val="18"/>
          <w:szCs w:val="18"/>
        </w:rPr>
        <w:t>większa część podróży</w:t>
      </w:r>
      <w:r w:rsidR="008D28D2">
        <w:rPr>
          <w:sz w:val="18"/>
          <w:szCs w:val="18"/>
        </w:rPr>
        <w:br/>
      </w:r>
      <w:r w:rsidR="00632DE2" w:rsidRPr="0015025B">
        <w:rPr>
          <w:sz w:val="18"/>
          <w:szCs w:val="18"/>
        </w:rPr>
        <w:t>w obie strony odbędzie się ww. ekologicznymi środkami transportu</w:t>
      </w:r>
      <w:r w:rsidR="00632DE2" w:rsidRPr="005F1C19">
        <w:rPr>
          <w:sz w:val="18"/>
          <w:szCs w:val="18"/>
        </w:rPr>
        <w:t>.</w:t>
      </w:r>
    </w:p>
    <w:p w:rsidR="00686194" w:rsidRPr="00686194" w:rsidRDefault="00AA73B5" w:rsidP="00686194">
      <w:pPr>
        <w:pStyle w:val="Akapitzlist"/>
        <w:numPr>
          <w:ilvl w:val="1"/>
          <w:numId w:val="1"/>
        </w:numPr>
        <w:spacing w:after="0" w:line="276" w:lineRule="auto"/>
        <w:rPr>
          <w:rFonts w:eastAsia="SimSun"/>
          <w:color w:val="auto"/>
          <w:sz w:val="18"/>
          <w:szCs w:val="18"/>
        </w:rPr>
      </w:pPr>
      <w:bookmarkStart w:id="0" w:name="_Hlk190767189"/>
      <w:bookmarkStart w:id="1" w:name="_Hlk110932480"/>
      <w:r w:rsidRPr="00686194">
        <w:rPr>
          <w:b/>
          <w:sz w:val="18"/>
          <w:szCs w:val="18"/>
        </w:rPr>
        <w:t>Wsparcie indywidualne na dni podróży</w:t>
      </w:r>
      <w:r w:rsidR="00686194">
        <w:rPr>
          <w:b/>
          <w:sz w:val="18"/>
          <w:szCs w:val="18"/>
        </w:rPr>
        <w:t xml:space="preserve"> </w:t>
      </w:r>
      <w:r w:rsidR="00686194" w:rsidRPr="00686194">
        <w:rPr>
          <w:rFonts w:eastAsia="Calibri"/>
          <w:b/>
          <w:sz w:val="18"/>
          <w:szCs w:val="18"/>
        </w:rPr>
        <w:t>(w przypadku mobilności krótko- i długoterminowej):</w:t>
      </w:r>
      <w:r w:rsidR="00686194" w:rsidRPr="00686194">
        <w:rPr>
          <w:rFonts w:eastAsia="Calibri"/>
          <w:sz w:val="18"/>
          <w:szCs w:val="18"/>
        </w:rPr>
        <w:t xml:space="preserve"> </w:t>
      </w:r>
      <w:r w:rsidR="006C0154">
        <w:rPr>
          <w:rFonts w:eastAsia="Calibri"/>
          <w:sz w:val="18"/>
          <w:szCs w:val="18"/>
        </w:rPr>
        <w:t>w</w:t>
      </w:r>
      <w:r w:rsidR="00686194" w:rsidRPr="00686194">
        <w:rPr>
          <w:rFonts w:eastAsia="Calibri"/>
          <w:sz w:val="18"/>
          <w:szCs w:val="18"/>
        </w:rPr>
        <w:t xml:space="preserve"> razie potrzeby indywidualne wsparcie kosztów utrzymania jest kwalifikowalne w odniesieniu do czasu podróży przed rozpoczęciem i po zakończeniu działania, przy czym w przypadku uczestników i osób towarzyszących </w:t>
      </w:r>
      <w:r w:rsidR="00686194" w:rsidRPr="00686194">
        <w:rPr>
          <w:rFonts w:eastAsia="Calibri"/>
          <w:b/>
          <w:sz w:val="18"/>
          <w:szCs w:val="18"/>
        </w:rPr>
        <w:t>otrzymujących dofinansowanie kosztów podróży bez wykorzystania ekologicznych środków transportu pokrywa się maksymalnie koszty dwóch dni podróży,</w:t>
      </w:r>
      <w:r w:rsidR="00686194" w:rsidRPr="00686194">
        <w:rPr>
          <w:rFonts w:eastAsia="Calibri"/>
          <w:sz w:val="18"/>
          <w:szCs w:val="18"/>
        </w:rPr>
        <w:t xml:space="preserve"> </w:t>
      </w:r>
      <w:r w:rsidR="00686194" w:rsidRPr="00686194">
        <w:rPr>
          <w:rFonts w:eastAsia="Calibri"/>
          <w:b/>
          <w:sz w:val="18"/>
          <w:szCs w:val="18"/>
        </w:rPr>
        <w:t xml:space="preserve">a w przypadku uczestników otrzymujących dotację na podróż z wykorzystaniem ekologicznych środków transportu – maksymalnie </w:t>
      </w:r>
      <w:r w:rsidR="00E9422A">
        <w:rPr>
          <w:rFonts w:eastAsia="Calibri"/>
          <w:b/>
          <w:sz w:val="18"/>
          <w:szCs w:val="18"/>
        </w:rPr>
        <w:t xml:space="preserve">koszty sześciu </w:t>
      </w:r>
      <w:r w:rsidR="00686194" w:rsidRPr="00686194">
        <w:rPr>
          <w:rFonts w:eastAsia="Calibri"/>
          <w:b/>
          <w:sz w:val="18"/>
          <w:szCs w:val="18"/>
        </w:rPr>
        <w:t xml:space="preserve"> dodatkowych dni</w:t>
      </w:r>
      <w:r w:rsidR="006363E8">
        <w:rPr>
          <w:rFonts w:eastAsia="Calibri"/>
          <w:b/>
          <w:sz w:val="18"/>
          <w:szCs w:val="18"/>
        </w:rPr>
        <w:t>.</w:t>
      </w:r>
    </w:p>
    <w:bookmarkEnd w:id="0"/>
    <w:p w:rsidR="00686194" w:rsidRPr="00686194" w:rsidRDefault="00686194" w:rsidP="00686194">
      <w:pPr>
        <w:spacing w:after="0" w:line="276" w:lineRule="auto"/>
        <w:ind w:left="323" w:firstLine="0"/>
        <w:rPr>
          <w:rFonts w:eastAsia="SimSun"/>
          <w:color w:val="auto"/>
          <w:sz w:val="18"/>
          <w:szCs w:val="18"/>
        </w:rPr>
      </w:pPr>
    </w:p>
    <w:p w:rsidR="00632DE2" w:rsidRDefault="006363E8" w:rsidP="00632DE2">
      <w:pPr>
        <w:numPr>
          <w:ilvl w:val="1"/>
          <w:numId w:val="1"/>
        </w:numPr>
        <w:ind w:hanging="348"/>
        <w:rPr>
          <w:sz w:val="18"/>
          <w:szCs w:val="18"/>
        </w:rPr>
      </w:pPr>
      <w:r>
        <w:rPr>
          <w:sz w:val="18"/>
          <w:szCs w:val="18"/>
        </w:rPr>
        <w:t>S</w:t>
      </w:r>
      <w:r w:rsidR="00632DE2" w:rsidRPr="005F1C19">
        <w:rPr>
          <w:sz w:val="18"/>
          <w:szCs w:val="18"/>
        </w:rPr>
        <w:t>typendia przyznawane są studentom zakwalifikowanym na wyjazd Erasmus+ w ramach ww. umowy  na realizację studiów w uczelni partnerskiej na okres nie dłuższy niż 1 semestr</w:t>
      </w:r>
      <w:r w:rsidR="00632DE2">
        <w:rPr>
          <w:sz w:val="18"/>
          <w:szCs w:val="18"/>
        </w:rPr>
        <w:t>,</w:t>
      </w:r>
      <w:r w:rsidR="00632DE2" w:rsidRPr="005F1C19">
        <w:rPr>
          <w:sz w:val="18"/>
          <w:szCs w:val="18"/>
        </w:rPr>
        <w:t xml:space="preserve"> </w:t>
      </w:r>
      <w:r w:rsidR="00632DE2">
        <w:rPr>
          <w:sz w:val="18"/>
          <w:szCs w:val="18"/>
        </w:rPr>
        <w:t>w przypadku wystąpienia wyjątkowej sytuacji, każda sprawa beneficjenta będzie rozpatrzona indywidualnie ze względu na okoliczności</w:t>
      </w:r>
      <w:r>
        <w:rPr>
          <w:sz w:val="18"/>
          <w:szCs w:val="18"/>
        </w:rPr>
        <w:t>.</w:t>
      </w:r>
    </w:p>
    <w:p w:rsidR="00632DE2" w:rsidRPr="00575B2C" w:rsidRDefault="006363E8" w:rsidP="00632DE2">
      <w:pPr>
        <w:numPr>
          <w:ilvl w:val="1"/>
          <w:numId w:val="1"/>
        </w:numPr>
        <w:ind w:hanging="348"/>
        <w:rPr>
          <w:b/>
          <w:sz w:val="18"/>
          <w:szCs w:val="18"/>
        </w:rPr>
      </w:pPr>
      <w:r>
        <w:rPr>
          <w:b/>
          <w:sz w:val="18"/>
          <w:szCs w:val="18"/>
        </w:rPr>
        <w:t>C</w:t>
      </w:r>
      <w:r w:rsidR="00632DE2" w:rsidRPr="00575B2C">
        <w:rPr>
          <w:b/>
          <w:sz w:val="18"/>
          <w:szCs w:val="18"/>
        </w:rPr>
        <w:t>ałkowita kwota stypendium obejmuje: wsparcie indywidualne na czas mobilności wg pkt. 1a</w:t>
      </w:r>
      <w:r w:rsidR="00686194" w:rsidRPr="00575B2C">
        <w:rPr>
          <w:b/>
          <w:sz w:val="18"/>
          <w:szCs w:val="18"/>
        </w:rPr>
        <w:t xml:space="preserve">, </w:t>
      </w:r>
      <w:bookmarkStart w:id="2" w:name="_Hlk190767235"/>
      <w:r w:rsidR="00632DE2" w:rsidRPr="00575B2C">
        <w:rPr>
          <w:b/>
          <w:sz w:val="18"/>
          <w:szCs w:val="18"/>
        </w:rPr>
        <w:t>wsparcie kosztów podróży według punktu 1c</w:t>
      </w:r>
      <w:r w:rsidR="00686194" w:rsidRPr="00575B2C">
        <w:rPr>
          <w:b/>
          <w:sz w:val="18"/>
          <w:szCs w:val="18"/>
        </w:rPr>
        <w:t xml:space="preserve"> oraz wsparcie indywidualne na dni podróży wg pkt 1d</w:t>
      </w:r>
      <w:r>
        <w:rPr>
          <w:b/>
          <w:sz w:val="18"/>
          <w:szCs w:val="18"/>
        </w:rPr>
        <w:t>.</w:t>
      </w:r>
      <w:r w:rsidR="00632DE2" w:rsidRPr="00575B2C">
        <w:rPr>
          <w:b/>
          <w:sz w:val="18"/>
          <w:szCs w:val="18"/>
        </w:rPr>
        <w:t xml:space="preserve"> </w:t>
      </w:r>
    </w:p>
    <w:bookmarkEnd w:id="2"/>
    <w:p w:rsidR="00632DE2" w:rsidRDefault="006363E8" w:rsidP="00632DE2">
      <w:pPr>
        <w:numPr>
          <w:ilvl w:val="1"/>
          <w:numId w:val="1"/>
        </w:numPr>
        <w:ind w:hanging="348"/>
        <w:rPr>
          <w:sz w:val="18"/>
          <w:szCs w:val="18"/>
        </w:rPr>
      </w:pPr>
      <w:r>
        <w:rPr>
          <w:sz w:val="18"/>
          <w:szCs w:val="18"/>
        </w:rPr>
        <w:t>D</w:t>
      </w:r>
      <w:r w:rsidR="00632DE2" w:rsidRPr="005F1C19">
        <w:rPr>
          <w:sz w:val="18"/>
          <w:szCs w:val="18"/>
        </w:rPr>
        <w:t>okładna kwota stypendium, obliczona po podaniu dokładnych dat pobytu</w:t>
      </w:r>
      <w:r w:rsidR="00632DE2">
        <w:rPr>
          <w:sz w:val="18"/>
          <w:szCs w:val="18"/>
        </w:rPr>
        <w:t xml:space="preserve"> oraz dodaniu ewentualnych pozostałych możliwości otrzymania dodatkowego wsparcia indywidualnego przedstawionych w tabelach powyżej</w:t>
      </w:r>
      <w:r w:rsidR="00632DE2" w:rsidRPr="005F1C19">
        <w:rPr>
          <w:sz w:val="18"/>
          <w:szCs w:val="18"/>
        </w:rPr>
        <w:t xml:space="preserve">, określona będzie w umowie ze studentem. Data rozpoczęcia pobytu będzie pierwszym dniem, w jakim student musi być obecny w uczelni przyjmującej (pierwszy dzień zajęć wg kalendarza akademickiego uczelni przyjmującej). Jeśli uczelnia przyjmująca organizuje powitanie (tzw. </w:t>
      </w:r>
      <w:proofErr w:type="spellStart"/>
      <w:r w:rsidR="00632DE2" w:rsidRPr="005F1C19">
        <w:rPr>
          <w:sz w:val="18"/>
          <w:szCs w:val="18"/>
        </w:rPr>
        <w:t>Orientation</w:t>
      </w:r>
      <w:proofErr w:type="spellEnd"/>
      <w:r w:rsidR="00632DE2" w:rsidRPr="005F1C19">
        <w:rPr>
          <w:sz w:val="18"/>
          <w:szCs w:val="18"/>
        </w:rPr>
        <w:t xml:space="preserve"> Day/</w:t>
      </w:r>
      <w:proofErr w:type="spellStart"/>
      <w:r w:rsidR="00632DE2" w:rsidRPr="005F1C19">
        <w:rPr>
          <w:sz w:val="18"/>
          <w:szCs w:val="18"/>
        </w:rPr>
        <w:t>Welcome</w:t>
      </w:r>
      <w:proofErr w:type="spellEnd"/>
      <w:r w:rsidR="00632DE2" w:rsidRPr="005F1C19">
        <w:rPr>
          <w:sz w:val="18"/>
          <w:szCs w:val="18"/>
        </w:rPr>
        <w:t xml:space="preserve"> Day/</w:t>
      </w:r>
      <w:proofErr w:type="spellStart"/>
      <w:r w:rsidR="00632DE2" w:rsidRPr="005F1C19">
        <w:rPr>
          <w:sz w:val="18"/>
          <w:szCs w:val="18"/>
        </w:rPr>
        <w:t>Orientation</w:t>
      </w:r>
      <w:proofErr w:type="spellEnd"/>
      <w:r w:rsidR="00632DE2" w:rsidRPr="005F1C19">
        <w:rPr>
          <w:sz w:val="18"/>
          <w:szCs w:val="18"/>
        </w:rPr>
        <w:t xml:space="preserve"> </w:t>
      </w:r>
      <w:proofErr w:type="spellStart"/>
      <w:r w:rsidR="00632DE2" w:rsidRPr="005F1C19">
        <w:rPr>
          <w:sz w:val="18"/>
          <w:szCs w:val="18"/>
        </w:rPr>
        <w:t>Week</w:t>
      </w:r>
      <w:proofErr w:type="spellEnd"/>
      <w:r w:rsidR="00632DE2" w:rsidRPr="005F1C19">
        <w:rPr>
          <w:sz w:val="18"/>
          <w:szCs w:val="18"/>
        </w:rPr>
        <w:t xml:space="preserve"> lub podobnie) bezpośrednio przed rozpoczęciem zajęć i o ile taka informacja podana jest przez uczelnię przyjmującą (list akceptacyjny lub informacja na stronie internetowej uczelni przyjmującej), wówczas za datę rozpoczęcia pobytu przyjmuje się pierwszy dzień powitania, w którym będzie uczestniczył student. Za datę zakończenia pobytu przyjmuje się dzień w którym student musi być obecny w uczelni przyjmującej (przyjmuje się ostatni dzień sesji egzaminacyjnej)</w:t>
      </w:r>
      <w:r w:rsidR="00632DE2">
        <w:rPr>
          <w:sz w:val="18"/>
          <w:szCs w:val="18"/>
        </w:rPr>
        <w:t>. W przypadku mobilności krótkoterminowych uznawany jest termin pobytu wskazany przez uczelnię przyjmującą</w:t>
      </w:r>
      <w:r>
        <w:rPr>
          <w:sz w:val="18"/>
          <w:szCs w:val="18"/>
        </w:rPr>
        <w:t>.</w:t>
      </w:r>
      <w:r w:rsidR="00632DE2">
        <w:rPr>
          <w:sz w:val="18"/>
          <w:szCs w:val="18"/>
        </w:rPr>
        <w:t xml:space="preserve"> </w:t>
      </w:r>
    </w:p>
    <w:p w:rsidR="00632DE2" w:rsidRPr="00B4662D" w:rsidRDefault="006363E8" w:rsidP="00632DE2">
      <w:pPr>
        <w:numPr>
          <w:ilvl w:val="1"/>
          <w:numId w:val="1"/>
        </w:numPr>
        <w:ind w:hanging="348"/>
        <w:rPr>
          <w:sz w:val="18"/>
          <w:szCs w:val="18"/>
        </w:rPr>
      </w:pPr>
      <w:r>
        <w:rPr>
          <w:sz w:val="18"/>
          <w:szCs w:val="18"/>
        </w:rPr>
        <w:t>J</w:t>
      </w:r>
      <w:r w:rsidR="00632DE2" w:rsidRPr="005F1C19">
        <w:rPr>
          <w:sz w:val="18"/>
          <w:szCs w:val="18"/>
        </w:rPr>
        <w:t>eśli w wyniku rozdziału pozostaną niewykorzystane środki, wówczas stosuje się zasadę wg pkt. 2</w:t>
      </w:r>
      <w:r>
        <w:rPr>
          <w:sz w:val="18"/>
          <w:szCs w:val="18"/>
        </w:rPr>
        <w:t>.</w:t>
      </w:r>
      <w:r w:rsidR="00632DE2" w:rsidRPr="005F1C19">
        <w:rPr>
          <w:sz w:val="18"/>
          <w:szCs w:val="18"/>
        </w:rPr>
        <w:t xml:space="preserve">  </w:t>
      </w:r>
      <w:bookmarkEnd w:id="1"/>
    </w:p>
    <w:p w:rsidR="00632DE2" w:rsidRPr="005F1C19" w:rsidRDefault="006363E8" w:rsidP="00632DE2">
      <w:pPr>
        <w:numPr>
          <w:ilvl w:val="1"/>
          <w:numId w:val="1"/>
        </w:numPr>
        <w:ind w:hanging="348"/>
        <w:rPr>
          <w:sz w:val="18"/>
          <w:szCs w:val="18"/>
        </w:rPr>
      </w:pPr>
      <w:bookmarkStart w:id="3" w:name="_Hlk110932514"/>
      <w:r>
        <w:rPr>
          <w:sz w:val="18"/>
          <w:szCs w:val="18"/>
        </w:rPr>
        <w:t>S</w:t>
      </w:r>
      <w:r w:rsidR="00632DE2" w:rsidRPr="005F1C19">
        <w:rPr>
          <w:sz w:val="18"/>
          <w:szCs w:val="18"/>
        </w:rPr>
        <w:t>typendium rozlicza się po powrocie, przy określaniu okresu pobytu uwzględnia się czas trwania pobytu podany na dokumencie potwierdzającym okres pobytu, wydanym przez uczelnię przyjmującą</w:t>
      </w:r>
      <w:r w:rsidR="00632DE2">
        <w:rPr>
          <w:sz w:val="18"/>
          <w:szCs w:val="18"/>
        </w:rPr>
        <w:t>.</w:t>
      </w:r>
      <w:r w:rsidR="00632DE2" w:rsidRPr="005F1C19">
        <w:rPr>
          <w:sz w:val="18"/>
          <w:szCs w:val="18"/>
        </w:rPr>
        <w:t xml:space="preserve">  W przypadku otrzymania zwiększonej stawki na koszty podróży tzw</w:t>
      </w:r>
      <w:r w:rsidR="00EC6C8C">
        <w:rPr>
          <w:sz w:val="18"/>
          <w:szCs w:val="18"/>
        </w:rPr>
        <w:t xml:space="preserve">. </w:t>
      </w:r>
      <w:r w:rsidR="00632DE2" w:rsidRPr="005F1C19">
        <w:rPr>
          <w:sz w:val="18"/>
          <w:szCs w:val="18"/>
        </w:rPr>
        <w:t>„</w:t>
      </w:r>
      <w:r w:rsidR="00EC6C8C">
        <w:rPr>
          <w:sz w:val="18"/>
          <w:szCs w:val="18"/>
        </w:rPr>
        <w:t>G</w:t>
      </w:r>
      <w:r w:rsidR="00632DE2" w:rsidRPr="005F1C19">
        <w:rPr>
          <w:sz w:val="18"/>
          <w:szCs w:val="18"/>
        </w:rPr>
        <w:t xml:space="preserve">reen </w:t>
      </w:r>
      <w:r w:rsidR="00EC6C8C">
        <w:rPr>
          <w:sz w:val="18"/>
          <w:szCs w:val="18"/>
        </w:rPr>
        <w:t>T</w:t>
      </w:r>
      <w:r w:rsidR="00632DE2" w:rsidRPr="005F1C19">
        <w:rPr>
          <w:sz w:val="18"/>
          <w:szCs w:val="18"/>
        </w:rPr>
        <w:t xml:space="preserve">ravel” student do rozliczenia załącza oświadczenie, w którym potwierdza, iż większą część podróży odbył niskoemisyjnymi środkami transportu oraz bilety jako dowód. </w:t>
      </w:r>
      <w:r w:rsidR="00086C68">
        <w:rPr>
          <w:sz w:val="18"/>
          <w:szCs w:val="18"/>
        </w:rPr>
        <w:br/>
      </w:r>
      <w:r w:rsidR="00632DE2" w:rsidRPr="005F1C19">
        <w:rPr>
          <w:sz w:val="18"/>
          <w:szCs w:val="18"/>
        </w:rPr>
        <w:t>W przypadku współdzielenia samochodu tzw. „carpooling” w ww. oświadczeniu powinna być zawarta taka informacja.</w:t>
      </w:r>
    </w:p>
    <w:p w:rsidR="00632DE2" w:rsidRPr="005F1C19" w:rsidRDefault="00632DE2" w:rsidP="00632DE2">
      <w:pPr>
        <w:numPr>
          <w:ilvl w:val="0"/>
          <w:numId w:val="1"/>
        </w:numPr>
        <w:spacing w:after="176"/>
        <w:ind w:hanging="283"/>
        <w:rPr>
          <w:sz w:val="18"/>
          <w:szCs w:val="18"/>
        </w:rPr>
      </w:pPr>
      <w:r w:rsidRPr="005F1C19">
        <w:rPr>
          <w:sz w:val="18"/>
          <w:szCs w:val="18"/>
        </w:rPr>
        <w:t>Niewykorzystane środki przyznanej subwencji są rozdzielane pomiędzy uczestników programu z przeznaczeniem na:</w:t>
      </w:r>
    </w:p>
    <w:p w:rsidR="00632DE2" w:rsidRPr="005F1C19" w:rsidRDefault="00632DE2" w:rsidP="00632DE2">
      <w:pPr>
        <w:pStyle w:val="Akapitzlist"/>
        <w:numPr>
          <w:ilvl w:val="0"/>
          <w:numId w:val="3"/>
        </w:numPr>
        <w:spacing w:after="176"/>
        <w:rPr>
          <w:sz w:val="18"/>
          <w:szCs w:val="18"/>
        </w:rPr>
      </w:pPr>
      <w:r w:rsidRPr="005F1C19">
        <w:rPr>
          <w:sz w:val="18"/>
          <w:szCs w:val="18"/>
        </w:rPr>
        <w:t xml:space="preserve">w pierwszej kolejności na realizację wyjazdów stypendystów wpisanych na listę rezerwową (ewentualnie na realizację wyjazdów dla beneficjentów zakwalifikowanych w ramach dodatkowej rekrutacji o ile przeprowadzenie dodatkowej rekrutacji jest możliwe), </w:t>
      </w:r>
    </w:p>
    <w:p w:rsidR="00632DE2" w:rsidRPr="005F1C19" w:rsidRDefault="00632DE2" w:rsidP="00632DE2">
      <w:pPr>
        <w:pStyle w:val="Akapitzlist"/>
        <w:numPr>
          <w:ilvl w:val="0"/>
          <w:numId w:val="3"/>
        </w:numPr>
        <w:spacing w:after="176"/>
        <w:rPr>
          <w:sz w:val="18"/>
          <w:szCs w:val="18"/>
        </w:rPr>
      </w:pPr>
      <w:r w:rsidRPr="005F1C19">
        <w:rPr>
          <w:sz w:val="18"/>
          <w:szCs w:val="18"/>
        </w:rPr>
        <w:t>następnie na przedłużenie pobytów</w:t>
      </w:r>
      <w:r w:rsidR="00A82C33">
        <w:rPr>
          <w:sz w:val="18"/>
          <w:szCs w:val="18"/>
        </w:rPr>
        <w:t xml:space="preserve">, </w:t>
      </w:r>
    </w:p>
    <w:p w:rsidR="00632DE2" w:rsidRPr="005F1C19" w:rsidRDefault="00632DE2" w:rsidP="00632DE2">
      <w:pPr>
        <w:pStyle w:val="Akapitzlist"/>
        <w:numPr>
          <w:ilvl w:val="0"/>
          <w:numId w:val="3"/>
        </w:numPr>
        <w:spacing w:after="176"/>
        <w:rPr>
          <w:sz w:val="18"/>
          <w:szCs w:val="18"/>
        </w:rPr>
      </w:pPr>
      <w:r w:rsidRPr="005F1C19">
        <w:rPr>
          <w:sz w:val="18"/>
          <w:szCs w:val="18"/>
        </w:rPr>
        <w:t xml:space="preserve">w celu racjonalnego wykorzystania budżetu dopuszcza się przesunięcie części środków na wyjazdy studentów </w:t>
      </w:r>
      <w:r>
        <w:rPr>
          <w:sz w:val="18"/>
          <w:szCs w:val="18"/>
        </w:rPr>
        <w:t>z/</w:t>
      </w:r>
      <w:r w:rsidRPr="005F1C19">
        <w:rPr>
          <w:sz w:val="18"/>
          <w:szCs w:val="18"/>
        </w:rPr>
        <w:t xml:space="preserve">na </w:t>
      </w:r>
      <w:r w:rsidR="00A82C33">
        <w:rPr>
          <w:sz w:val="18"/>
          <w:szCs w:val="18"/>
        </w:rPr>
        <w:t>STUDIA</w:t>
      </w:r>
      <w:r w:rsidRPr="005F1C19">
        <w:rPr>
          <w:sz w:val="18"/>
          <w:szCs w:val="18"/>
        </w:rPr>
        <w:t xml:space="preserve">.   </w:t>
      </w:r>
    </w:p>
    <w:p w:rsidR="008056C0" w:rsidRDefault="00632DE2" w:rsidP="000A6C26">
      <w:pPr>
        <w:numPr>
          <w:ilvl w:val="0"/>
          <w:numId w:val="1"/>
        </w:numPr>
        <w:spacing w:after="0" w:line="360" w:lineRule="auto"/>
        <w:ind w:left="284" w:hanging="284"/>
        <w:rPr>
          <w:sz w:val="18"/>
          <w:szCs w:val="18"/>
        </w:rPr>
      </w:pPr>
      <w:r w:rsidRPr="008056C0">
        <w:rPr>
          <w:sz w:val="18"/>
          <w:szCs w:val="18"/>
        </w:rPr>
        <w:t>Rozdziału subwencji dokonuje Koordynator Uczelniany Programu Erasmus.</w:t>
      </w:r>
    </w:p>
    <w:p w:rsidR="009D6C1E" w:rsidRPr="008056C0" w:rsidRDefault="00632DE2" w:rsidP="000A6C26">
      <w:pPr>
        <w:numPr>
          <w:ilvl w:val="0"/>
          <w:numId w:val="1"/>
        </w:numPr>
        <w:spacing w:after="0" w:line="360" w:lineRule="auto"/>
        <w:ind w:left="284" w:hanging="284"/>
        <w:rPr>
          <w:sz w:val="18"/>
          <w:szCs w:val="18"/>
        </w:rPr>
      </w:pPr>
      <w:r w:rsidRPr="008056C0">
        <w:rPr>
          <w:sz w:val="18"/>
          <w:szCs w:val="18"/>
        </w:rPr>
        <w:t xml:space="preserve">Listy rozdziału subwencji zatwierdza Prorektor ds. Kształcenia.  </w:t>
      </w:r>
    </w:p>
    <w:p w:rsidR="009D6C1E" w:rsidRPr="009D6C1E" w:rsidRDefault="00632DE2" w:rsidP="003F320B">
      <w:pPr>
        <w:numPr>
          <w:ilvl w:val="0"/>
          <w:numId w:val="1"/>
        </w:numPr>
        <w:spacing w:after="0" w:line="240" w:lineRule="auto"/>
        <w:ind w:left="284" w:hanging="284"/>
        <w:rPr>
          <w:sz w:val="18"/>
          <w:szCs w:val="18"/>
        </w:rPr>
      </w:pPr>
      <w:r w:rsidRPr="009D6C1E">
        <w:rPr>
          <w:sz w:val="18"/>
          <w:szCs w:val="18"/>
        </w:rPr>
        <w:t xml:space="preserve">Finansowanie dodatkowych okresów mobilności związanych z przedłużeniem pobytu przez beneficjentów jest możliwe pod warunkiem, że uczelnia posiada wolne środki. Uczelnia poinformuje wszystkich beneficjentów o możliwości uzyskania finansowania przeznaczonego na przedłużenie pobytu. Wolne środki dzielone są na podstawie przedstawienia przez beneficjenta (w określonym przez PK terminie) kompletu dokumentów: potwierdzenia przez uczelnię przyjmującą możliwości przedłużenia pobytu oraz zaakceptowanego Learning Agreement na czas przedłużenia pobytu (lub zmian w postaci </w:t>
      </w:r>
      <w:proofErr w:type="spellStart"/>
      <w:r w:rsidRPr="009D6C1E">
        <w:rPr>
          <w:sz w:val="18"/>
          <w:szCs w:val="18"/>
        </w:rPr>
        <w:t>Changes</w:t>
      </w:r>
      <w:proofErr w:type="spellEnd"/>
      <w:r w:rsidRPr="009D6C1E">
        <w:rPr>
          <w:sz w:val="18"/>
          <w:szCs w:val="18"/>
        </w:rPr>
        <w:t xml:space="preserve"> to Learning Agreement wynikających z przedłużenia pobytu). </w:t>
      </w:r>
      <w:r w:rsidR="00CA4945" w:rsidRPr="009D6C1E">
        <w:rPr>
          <w:sz w:val="18"/>
          <w:szCs w:val="18"/>
        </w:rPr>
        <w:br/>
      </w:r>
      <w:r w:rsidRPr="009D6C1E">
        <w:rPr>
          <w:sz w:val="18"/>
          <w:szCs w:val="18"/>
        </w:rPr>
        <w:t xml:space="preserve">Z każdym beneficjentem zostanie spisany aneks do umowy zawierający zmiany warunków umowy. </w:t>
      </w:r>
      <w:r w:rsidR="009D6C1E">
        <w:rPr>
          <w:sz w:val="18"/>
          <w:szCs w:val="18"/>
        </w:rPr>
        <w:br/>
      </w:r>
      <w:r w:rsidRPr="009D6C1E">
        <w:rPr>
          <w:sz w:val="18"/>
          <w:szCs w:val="18"/>
        </w:rPr>
        <w:t xml:space="preserve"> </w:t>
      </w:r>
    </w:p>
    <w:p w:rsidR="00632DE2" w:rsidRPr="005F1C19" w:rsidRDefault="009D6C1E" w:rsidP="003F320B">
      <w:pPr>
        <w:numPr>
          <w:ilvl w:val="0"/>
          <w:numId w:val="1"/>
        </w:numPr>
        <w:spacing w:after="0" w:line="240" w:lineRule="auto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Kierując się efektywnym wykorzystaniem środków finansowych w ramach umów zawartych przez Politechnikę Koszalińską a Narodową Agencją Programu Erasmus+ i Korpusu Solidarności na realizację programu Erasmus+, </w:t>
      </w:r>
      <w:r>
        <w:rPr>
          <w:sz w:val="18"/>
          <w:szCs w:val="18"/>
        </w:rPr>
        <w:lastRenderedPageBreak/>
        <w:t xml:space="preserve">uczelnia może zakwalifikować uczestnika wyjazdu do dofinansowania w ramach umowy, z której środki pozostają do wykorzystania.        </w:t>
      </w:r>
      <w:r w:rsidRPr="00A208F3">
        <w:rPr>
          <w:sz w:val="18"/>
          <w:szCs w:val="18"/>
        </w:rPr>
        <w:t xml:space="preserve"> </w:t>
      </w:r>
      <w:r w:rsidR="00632DE2" w:rsidRPr="005F1C19">
        <w:rPr>
          <w:sz w:val="18"/>
          <w:szCs w:val="18"/>
        </w:rPr>
        <w:t xml:space="preserve">             </w:t>
      </w:r>
    </w:p>
    <w:bookmarkEnd w:id="3"/>
    <w:p w:rsidR="00632DE2" w:rsidRDefault="00632DE2" w:rsidP="00632DE2">
      <w:pPr>
        <w:spacing w:after="0" w:line="259" w:lineRule="auto"/>
        <w:ind w:left="0" w:firstLine="0"/>
        <w:jc w:val="left"/>
      </w:pPr>
    </w:p>
    <w:p w:rsidR="00182EDA" w:rsidRDefault="00182EDA" w:rsidP="00632DE2">
      <w:pPr>
        <w:spacing w:after="0"/>
        <w:ind w:left="0" w:firstLine="0"/>
      </w:pPr>
    </w:p>
    <w:p w:rsidR="00632DE2" w:rsidRPr="00182BBF" w:rsidRDefault="00632DE2" w:rsidP="00632DE2">
      <w:pPr>
        <w:spacing w:after="0"/>
        <w:ind w:left="0" w:firstLine="0"/>
        <w:rPr>
          <w:sz w:val="18"/>
          <w:szCs w:val="18"/>
        </w:rPr>
      </w:pPr>
      <w:r w:rsidRPr="00182BBF">
        <w:rPr>
          <w:sz w:val="18"/>
          <w:szCs w:val="18"/>
        </w:rPr>
        <w:t xml:space="preserve">Koszalin, </w:t>
      </w:r>
      <w:r w:rsidR="006F272C">
        <w:rPr>
          <w:sz w:val="18"/>
          <w:szCs w:val="18"/>
        </w:rPr>
        <w:t xml:space="preserve">Luty </w:t>
      </w:r>
      <w:bookmarkStart w:id="4" w:name="_GoBack"/>
      <w:bookmarkEnd w:id="4"/>
      <w:r w:rsidRPr="00182BBF">
        <w:rPr>
          <w:sz w:val="18"/>
          <w:szCs w:val="18"/>
        </w:rPr>
        <w:t>202</w:t>
      </w:r>
      <w:r w:rsidR="00A82C33" w:rsidRPr="00182BBF">
        <w:rPr>
          <w:sz w:val="18"/>
          <w:szCs w:val="18"/>
        </w:rPr>
        <w:t>5</w:t>
      </w:r>
      <w:r w:rsidRPr="00182BBF">
        <w:rPr>
          <w:sz w:val="18"/>
          <w:szCs w:val="18"/>
        </w:rPr>
        <w:t xml:space="preserve"> </w:t>
      </w:r>
    </w:p>
    <w:p w:rsidR="00182EDA" w:rsidRDefault="00182EDA" w:rsidP="00632DE2">
      <w:pPr>
        <w:spacing w:after="0"/>
        <w:ind w:left="0" w:firstLine="0"/>
      </w:pPr>
    </w:p>
    <w:p w:rsidR="00182EDA" w:rsidRDefault="00182EDA" w:rsidP="00DD4B25">
      <w:pPr>
        <w:spacing w:after="0" w:line="259" w:lineRule="auto"/>
        <w:ind w:left="0" w:firstLine="0"/>
        <w:jc w:val="left"/>
        <w:rPr>
          <w:i/>
          <w:sz w:val="16"/>
        </w:rPr>
      </w:pPr>
    </w:p>
    <w:p w:rsidR="00632DE2" w:rsidRPr="00070FD0" w:rsidRDefault="00632DE2" w:rsidP="00DD4B25">
      <w:pPr>
        <w:spacing w:after="0" w:line="259" w:lineRule="auto"/>
        <w:ind w:left="0" w:firstLine="0"/>
        <w:jc w:val="left"/>
        <w:rPr>
          <w:sz w:val="18"/>
          <w:szCs w:val="18"/>
        </w:rPr>
      </w:pPr>
      <w:r w:rsidRPr="00070FD0">
        <w:rPr>
          <w:i/>
          <w:sz w:val="18"/>
          <w:szCs w:val="18"/>
        </w:rPr>
        <w:t>Koordynator Uczelniany</w:t>
      </w:r>
      <w:r w:rsidR="00FC4AB1">
        <w:rPr>
          <w:i/>
          <w:sz w:val="18"/>
          <w:szCs w:val="18"/>
        </w:rPr>
        <w:t xml:space="preserve"> Programu Erasmus  </w:t>
      </w:r>
      <w:r w:rsidRPr="00070FD0">
        <w:rPr>
          <w:i/>
          <w:sz w:val="18"/>
          <w:szCs w:val="18"/>
        </w:rPr>
        <w:t xml:space="preserve">                                                                           Prorektor ds. Kształcenia          </w:t>
      </w:r>
    </w:p>
    <w:p w:rsidR="008C70BA" w:rsidRDefault="00632DE2" w:rsidP="00A82C33">
      <w:pPr>
        <w:spacing w:after="42" w:line="259" w:lineRule="auto"/>
        <w:ind w:left="283" w:firstLine="0"/>
        <w:jc w:val="left"/>
      </w:pPr>
      <w:r>
        <w:rPr>
          <w:i/>
          <w:sz w:val="16"/>
        </w:rPr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                                                                                               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</w:p>
    <w:sectPr w:rsidR="008C70BA" w:rsidSect="00E409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5" w:right="837" w:bottom="76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A87" w:rsidRDefault="00CD1A87" w:rsidP="00A63B0E">
      <w:pPr>
        <w:spacing w:after="0" w:line="240" w:lineRule="auto"/>
      </w:pPr>
      <w:r>
        <w:separator/>
      </w:r>
    </w:p>
  </w:endnote>
  <w:endnote w:type="continuationSeparator" w:id="0">
    <w:p w:rsidR="00CD1A87" w:rsidRDefault="00CD1A87" w:rsidP="00A6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E2" w:rsidRDefault="00632D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6392843"/>
      <w:docPartObj>
        <w:docPartGallery w:val="Page Numbers (Bottom of Page)"/>
        <w:docPartUnique/>
      </w:docPartObj>
    </w:sdtPr>
    <w:sdtEndPr/>
    <w:sdtContent>
      <w:p w:rsidR="00632DE2" w:rsidRDefault="00632D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32DE2" w:rsidRDefault="00632D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E2" w:rsidRDefault="00632D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A87" w:rsidRDefault="00CD1A87" w:rsidP="00A63B0E">
      <w:pPr>
        <w:spacing w:after="0" w:line="240" w:lineRule="auto"/>
      </w:pPr>
      <w:r>
        <w:separator/>
      </w:r>
    </w:p>
  </w:footnote>
  <w:footnote w:type="continuationSeparator" w:id="0">
    <w:p w:rsidR="00CD1A87" w:rsidRDefault="00CD1A87" w:rsidP="00A63B0E">
      <w:pPr>
        <w:spacing w:after="0" w:line="240" w:lineRule="auto"/>
      </w:pPr>
      <w:r>
        <w:continuationSeparator/>
      </w:r>
    </w:p>
  </w:footnote>
  <w:footnote w:id="1">
    <w:p w:rsidR="0052789F" w:rsidRPr="00747537" w:rsidRDefault="0052789F" w:rsidP="0052789F">
      <w:pPr>
        <w:pStyle w:val="Tekstprzypisudolnego"/>
        <w:rPr>
          <w:sz w:val="16"/>
          <w:szCs w:val="16"/>
        </w:rPr>
      </w:pPr>
      <w:r w:rsidRPr="00747537">
        <w:rPr>
          <w:rStyle w:val="Odwoanieprzypisudolnego"/>
          <w:sz w:val="16"/>
          <w:szCs w:val="16"/>
        </w:rPr>
        <w:footnoteRef/>
      </w:r>
      <w:r w:rsidRPr="00747537">
        <w:rPr>
          <w:sz w:val="16"/>
          <w:szCs w:val="16"/>
        </w:rPr>
        <w:t xml:space="preserve"> </w:t>
      </w:r>
      <w:r w:rsidR="00E96C1C" w:rsidRPr="00747537">
        <w:rPr>
          <w:sz w:val="16"/>
          <w:szCs w:val="16"/>
        </w:rPr>
        <w:t>Ry</w:t>
      </w:r>
      <w:r w:rsidRPr="00747537">
        <w:rPr>
          <w:sz w:val="16"/>
          <w:szCs w:val="16"/>
        </w:rPr>
        <w:t xml:space="preserve">czałt </w:t>
      </w:r>
      <w:r w:rsidR="00E96C1C" w:rsidRPr="00747537">
        <w:rPr>
          <w:sz w:val="16"/>
          <w:szCs w:val="16"/>
        </w:rPr>
        <w:t>dofinansowania podróży w obie strony (do miejsca działania i z powrotem).</w:t>
      </w:r>
    </w:p>
  </w:footnote>
  <w:footnote w:id="2">
    <w:p w:rsidR="0052789F" w:rsidRPr="00747537" w:rsidRDefault="0052789F" w:rsidP="00E96C1C">
      <w:pPr>
        <w:pStyle w:val="Akapitzlist"/>
        <w:spacing w:after="0" w:line="240" w:lineRule="auto"/>
        <w:ind w:left="567" w:hanging="151"/>
        <w:rPr>
          <w:sz w:val="16"/>
          <w:szCs w:val="16"/>
        </w:rPr>
      </w:pPr>
      <w:r w:rsidRPr="00747537">
        <w:rPr>
          <w:rStyle w:val="Odwoanieprzypisudolnego"/>
          <w:sz w:val="16"/>
          <w:szCs w:val="16"/>
        </w:rPr>
        <w:footnoteRef/>
      </w:r>
      <w:r w:rsidRPr="00747537">
        <w:rPr>
          <w:sz w:val="16"/>
          <w:szCs w:val="16"/>
        </w:rPr>
        <w:t xml:space="preserve"> Odległość </w:t>
      </w:r>
      <w:r w:rsidR="00E96C1C" w:rsidRPr="00747537">
        <w:rPr>
          <w:sz w:val="16"/>
          <w:szCs w:val="16"/>
        </w:rPr>
        <w:t xml:space="preserve">stanowi </w:t>
      </w:r>
      <w:r w:rsidRPr="00747537">
        <w:rPr>
          <w:sz w:val="16"/>
          <w:szCs w:val="16"/>
        </w:rPr>
        <w:t>dystans pomiędzy miejscem wyjazdu, a</w:t>
      </w:r>
      <w:r w:rsidR="00E96C1C" w:rsidRPr="00747537">
        <w:rPr>
          <w:sz w:val="16"/>
          <w:szCs w:val="16"/>
        </w:rPr>
        <w:t xml:space="preserve"> miejscem działania. </w:t>
      </w:r>
      <w:r w:rsidR="00053F5E" w:rsidRPr="00747537">
        <w:rPr>
          <w:sz w:val="16"/>
          <w:szCs w:val="16"/>
        </w:rPr>
        <w:t>Miejsce rozpoczęcia podróży rozumie się</w:t>
      </w:r>
      <w:r w:rsidR="00E96C1C" w:rsidRPr="00747537">
        <w:rPr>
          <w:sz w:val="16"/>
          <w:szCs w:val="16"/>
        </w:rPr>
        <w:t xml:space="preserve"> domyślnie </w:t>
      </w:r>
      <w:r w:rsidR="00053F5E" w:rsidRPr="00747537">
        <w:rPr>
          <w:sz w:val="16"/>
          <w:szCs w:val="16"/>
        </w:rPr>
        <w:t xml:space="preserve">jako miejsce, w którym znajduje się organizacja wysyłająca (PK), natomiast miejsce </w:t>
      </w:r>
      <w:r w:rsidR="00E96C1C" w:rsidRPr="00747537">
        <w:rPr>
          <w:sz w:val="16"/>
          <w:szCs w:val="16"/>
        </w:rPr>
        <w:t xml:space="preserve">działania </w:t>
      </w:r>
      <w:r w:rsidR="00053F5E" w:rsidRPr="00747537">
        <w:rPr>
          <w:sz w:val="16"/>
          <w:szCs w:val="16"/>
        </w:rPr>
        <w:t xml:space="preserve">– jako miejsce, w którym znajduje się organizacja przyjmująca. W przypadku zgłoszenia innego miejsca pochodzenia lub miejsca </w:t>
      </w:r>
      <w:r w:rsidR="00E96C1C" w:rsidRPr="00747537">
        <w:rPr>
          <w:sz w:val="16"/>
          <w:szCs w:val="16"/>
        </w:rPr>
        <w:t xml:space="preserve">działania </w:t>
      </w:r>
      <w:r w:rsidR="00053F5E" w:rsidRPr="00747537">
        <w:rPr>
          <w:sz w:val="16"/>
          <w:szCs w:val="16"/>
        </w:rPr>
        <w:t>beneficjent musi uzasadnić taką zmianę w postaci oświadczenia, w którym klarownie uzasadnia taką zmianę.</w:t>
      </w:r>
      <w:r w:rsidRPr="00747537">
        <w:rPr>
          <w:sz w:val="16"/>
          <w:szCs w:val="16"/>
        </w:rPr>
        <w:t xml:space="preserve"> </w:t>
      </w:r>
      <w:r w:rsidR="00053F5E" w:rsidRPr="00747537">
        <w:rPr>
          <w:sz w:val="16"/>
          <w:szCs w:val="16"/>
        </w:rPr>
        <w:t>O</w:t>
      </w:r>
      <w:r w:rsidRPr="00747537">
        <w:rPr>
          <w:sz w:val="16"/>
          <w:szCs w:val="16"/>
        </w:rPr>
        <w:t>bliczon</w:t>
      </w:r>
      <w:r w:rsidR="00053F5E" w:rsidRPr="00747537">
        <w:rPr>
          <w:sz w:val="16"/>
          <w:szCs w:val="16"/>
        </w:rPr>
        <w:t>a jest</w:t>
      </w:r>
      <w:r w:rsidRPr="00747537">
        <w:rPr>
          <w:sz w:val="16"/>
          <w:szCs w:val="16"/>
        </w:rPr>
        <w:t xml:space="preserve"> za pomocą internetowego kalkulatora odległości dostępnego na stronie Komisji Europejskiej: </w:t>
      </w:r>
      <w:hyperlink r:id="rId1" w:history="1">
        <w:r w:rsidRPr="00747537">
          <w:rPr>
            <w:rStyle w:val="Hipercze"/>
            <w:sz w:val="16"/>
            <w:szCs w:val="16"/>
          </w:rPr>
          <w:t>http://ec.europa.eu/programmes/erasmus-plus/resources/distance-calculator_pl</w:t>
        </w:r>
      </w:hyperlink>
    </w:p>
    <w:p w:rsidR="0052789F" w:rsidRDefault="0052789F" w:rsidP="0052789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E2" w:rsidRDefault="00632D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E2" w:rsidRDefault="00632DE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DE2" w:rsidRDefault="00632D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9pt;height:9.6pt" coordsize="" o:spt="100" o:bullet="t" adj="0,,0" path="" stroked="f">
        <v:stroke joinstyle="miter"/>
        <v:imagedata r:id="rId1" o:title="image12"/>
        <v:formulas/>
        <v:path o:connecttype="segments"/>
      </v:shape>
    </w:pict>
  </w:numPicBullet>
  <w:abstractNum w:abstractNumId="0" w15:restartNumberingAfterBreak="0">
    <w:nsid w:val="0B3F2B89"/>
    <w:multiLevelType w:val="hybridMultilevel"/>
    <w:tmpl w:val="AE00DD8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03563BB"/>
    <w:multiLevelType w:val="hybridMultilevel"/>
    <w:tmpl w:val="AEFA24AA"/>
    <w:lvl w:ilvl="0" w:tplc="0415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" w15:restartNumberingAfterBreak="0">
    <w:nsid w:val="131C5974"/>
    <w:multiLevelType w:val="hybridMultilevel"/>
    <w:tmpl w:val="0F904FDC"/>
    <w:lvl w:ilvl="0" w:tplc="0415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3" w15:restartNumberingAfterBreak="0">
    <w:nsid w:val="1816494F"/>
    <w:multiLevelType w:val="hybridMultilevel"/>
    <w:tmpl w:val="1F820518"/>
    <w:lvl w:ilvl="0" w:tplc="DA7A01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2C78F6">
      <w:start w:val="1"/>
      <w:numFmt w:val="bullet"/>
      <w:lvlText w:val="o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D60A32">
      <w:start w:val="1"/>
      <w:numFmt w:val="bullet"/>
      <w:lvlRestart w:val="0"/>
      <w:lvlText w:val="•"/>
      <w:lvlPicBulletId w:val="0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D04E82">
      <w:start w:val="1"/>
      <w:numFmt w:val="bullet"/>
      <w:lvlText w:val="•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14DAAA">
      <w:start w:val="1"/>
      <w:numFmt w:val="bullet"/>
      <w:lvlText w:val="o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A6FEEE">
      <w:start w:val="1"/>
      <w:numFmt w:val="bullet"/>
      <w:lvlText w:val="▪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588E26">
      <w:start w:val="1"/>
      <w:numFmt w:val="bullet"/>
      <w:lvlText w:val="•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8443C6">
      <w:start w:val="1"/>
      <w:numFmt w:val="bullet"/>
      <w:lvlText w:val="o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52EBE6">
      <w:start w:val="1"/>
      <w:numFmt w:val="bullet"/>
      <w:lvlText w:val="▪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BD4F50"/>
    <w:multiLevelType w:val="hybridMultilevel"/>
    <w:tmpl w:val="CE564F46"/>
    <w:lvl w:ilvl="0" w:tplc="0415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 w15:restartNumberingAfterBreak="0">
    <w:nsid w:val="1B1D4BAA"/>
    <w:multiLevelType w:val="hybridMultilevel"/>
    <w:tmpl w:val="DED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53421"/>
    <w:multiLevelType w:val="hybridMultilevel"/>
    <w:tmpl w:val="D3641938"/>
    <w:lvl w:ilvl="0" w:tplc="0415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7" w15:restartNumberingAfterBreak="0">
    <w:nsid w:val="259D2891"/>
    <w:multiLevelType w:val="hybridMultilevel"/>
    <w:tmpl w:val="FA88D866"/>
    <w:lvl w:ilvl="0" w:tplc="6E9AAB56">
      <w:start w:val="2"/>
      <w:numFmt w:val="decimal"/>
      <w:lvlText w:val="%1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F4BF5A">
      <w:start w:val="1"/>
      <w:numFmt w:val="lowerLetter"/>
      <w:lvlText w:val="%2)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CEEAEA">
      <w:start w:val="1"/>
      <w:numFmt w:val="lowerRoman"/>
      <w:lvlText w:val="%3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AA6456">
      <w:start w:val="1"/>
      <w:numFmt w:val="decimal"/>
      <w:lvlText w:val="%4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4C0690">
      <w:start w:val="1"/>
      <w:numFmt w:val="lowerLetter"/>
      <w:lvlText w:val="%5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167CEC">
      <w:start w:val="1"/>
      <w:numFmt w:val="lowerRoman"/>
      <w:lvlText w:val="%6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FC34CA">
      <w:start w:val="1"/>
      <w:numFmt w:val="decimal"/>
      <w:lvlText w:val="%7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98C31C">
      <w:start w:val="1"/>
      <w:numFmt w:val="lowerLetter"/>
      <w:lvlText w:val="%8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BEFEE4">
      <w:start w:val="1"/>
      <w:numFmt w:val="lowerRoman"/>
      <w:lvlText w:val="%9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127916"/>
    <w:multiLevelType w:val="hybridMultilevel"/>
    <w:tmpl w:val="F48C55AA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39495833"/>
    <w:multiLevelType w:val="hybridMultilevel"/>
    <w:tmpl w:val="C6B0E1DC"/>
    <w:lvl w:ilvl="0" w:tplc="6D7E035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94B6F8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56582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6CF9D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128AF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E410A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FEF05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C4C78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A89EC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232F58"/>
    <w:multiLevelType w:val="hybridMultilevel"/>
    <w:tmpl w:val="0BC6277C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1" w15:restartNumberingAfterBreak="0">
    <w:nsid w:val="6CEA09FF"/>
    <w:multiLevelType w:val="hybridMultilevel"/>
    <w:tmpl w:val="3E4688FA"/>
    <w:lvl w:ilvl="0" w:tplc="0415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2" w15:restartNumberingAfterBreak="0">
    <w:nsid w:val="713D7F8A"/>
    <w:multiLevelType w:val="hybridMultilevel"/>
    <w:tmpl w:val="8F9004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C2F72"/>
    <w:multiLevelType w:val="hybridMultilevel"/>
    <w:tmpl w:val="C290B9E8"/>
    <w:lvl w:ilvl="0" w:tplc="7812C28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2C6E48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D4EDC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05B1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30F5E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3A95C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2AA7F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F25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229E9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EA01EF"/>
    <w:multiLevelType w:val="hybridMultilevel"/>
    <w:tmpl w:val="1F2AD54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A6B4A"/>
    <w:multiLevelType w:val="hybridMultilevel"/>
    <w:tmpl w:val="956249C0"/>
    <w:lvl w:ilvl="0" w:tplc="D07CC126">
      <w:start w:val="2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E0F33E">
      <w:start w:val="1"/>
      <w:numFmt w:val="lowerLetter"/>
      <w:lvlText w:val="%2)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C4321C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7411CA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46A280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5626F2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5ED1CC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BCC5C6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6819A8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1"/>
  </w:num>
  <w:num w:numId="5">
    <w:abstractNumId w:val="0"/>
  </w:num>
  <w:num w:numId="6">
    <w:abstractNumId w:val="2"/>
  </w:num>
  <w:num w:numId="7">
    <w:abstractNumId w:val="14"/>
  </w:num>
  <w:num w:numId="8">
    <w:abstractNumId w:val="1"/>
  </w:num>
  <w:num w:numId="9">
    <w:abstractNumId w:val="7"/>
  </w:num>
  <w:num w:numId="10">
    <w:abstractNumId w:val="3"/>
  </w:num>
  <w:num w:numId="11">
    <w:abstractNumId w:val="6"/>
  </w:num>
  <w:num w:numId="12">
    <w:abstractNumId w:val="12"/>
  </w:num>
  <w:num w:numId="13">
    <w:abstractNumId w:val="4"/>
  </w:num>
  <w:num w:numId="14">
    <w:abstractNumId w:val="15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0BA"/>
    <w:rsid w:val="00001554"/>
    <w:rsid w:val="0000766B"/>
    <w:rsid w:val="0003783E"/>
    <w:rsid w:val="00042F94"/>
    <w:rsid w:val="00046C26"/>
    <w:rsid w:val="00053F5E"/>
    <w:rsid w:val="00054205"/>
    <w:rsid w:val="00070FD0"/>
    <w:rsid w:val="00075AEE"/>
    <w:rsid w:val="00086C68"/>
    <w:rsid w:val="000A5C56"/>
    <w:rsid w:val="000A6C26"/>
    <w:rsid w:val="000B709F"/>
    <w:rsid w:val="000C0C02"/>
    <w:rsid w:val="000D1316"/>
    <w:rsid w:val="000D15C6"/>
    <w:rsid w:val="00105674"/>
    <w:rsid w:val="0012207E"/>
    <w:rsid w:val="00123978"/>
    <w:rsid w:val="001271F3"/>
    <w:rsid w:val="00132CF1"/>
    <w:rsid w:val="00143345"/>
    <w:rsid w:val="00144D9A"/>
    <w:rsid w:val="0015734D"/>
    <w:rsid w:val="00165333"/>
    <w:rsid w:val="00182BBF"/>
    <w:rsid w:val="00182EDA"/>
    <w:rsid w:val="001A1463"/>
    <w:rsid w:val="001C1699"/>
    <w:rsid w:val="001D2C55"/>
    <w:rsid w:val="001F0018"/>
    <w:rsid w:val="001F3D03"/>
    <w:rsid w:val="0023375C"/>
    <w:rsid w:val="00247132"/>
    <w:rsid w:val="002A1F36"/>
    <w:rsid w:val="002F775E"/>
    <w:rsid w:val="0031401E"/>
    <w:rsid w:val="00350CDB"/>
    <w:rsid w:val="00352F91"/>
    <w:rsid w:val="00365080"/>
    <w:rsid w:val="003A0FD6"/>
    <w:rsid w:val="003A513B"/>
    <w:rsid w:val="003E60A5"/>
    <w:rsid w:val="003F320B"/>
    <w:rsid w:val="00486D36"/>
    <w:rsid w:val="004A5552"/>
    <w:rsid w:val="004D13CE"/>
    <w:rsid w:val="004D5CB5"/>
    <w:rsid w:val="004D6127"/>
    <w:rsid w:val="004E75B9"/>
    <w:rsid w:val="00507AAC"/>
    <w:rsid w:val="005113E9"/>
    <w:rsid w:val="00515F7D"/>
    <w:rsid w:val="005179A6"/>
    <w:rsid w:val="005259E0"/>
    <w:rsid w:val="0052789F"/>
    <w:rsid w:val="005451C5"/>
    <w:rsid w:val="00551B22"/>
    <w:rsid w:val="00553354"/>
    <w:rsid w:val="00556BA5"/>
    <w:rsid w:val="00566D1C"/>
    <w:rsid w:val="00575B2C"/>
    <w:rsid w:val="00583DD1"/>
    <w:rsid w:val="00593B8D"/>
    <w:rsid w:val="00596BB6"/>
    <w:rsid w:val="005A50DC"/>
    <w:rsid w:val="005E0D2C"/>
    <w:rsid w:val="005E14EB"/>
    <w:rsid w:val="005E20AA"/>
    <w:rsid w:val="005F28BF"/>
    <w:rsid w:val="00632DE2"/>
    <w:rsid w:val="006363E8"/>
    <w:rsid w:val="00686194"/>
    <w:rsid w:val="006C0154"/>
    <w:rsid w:val="006E1E37"/>
    <w:rsid w:val="006F272C"/>
    <w:rsid w:val="0070112F"/>
    <w:rsid w:val="00713382"/>
    <w:rsid w:val="00747537"/>
    <w:rsid w:val="007540F4"/>
    <w:rsid w:val="007745B3"/>
    <w:rsid w:val="007A3BC3"/>
    <w:rsid w:val="007A63D6"/>
    <w:rsid w:val="007A78D7"/>
    <w:rsid w:val="007D00E5"/>
    <w:rsid w:val="007F3214"/>
    <w:rsid w:val="008056C0"/>
    <w:rsid w:val="008136E6"/>
    <w:rsid w:val="00826E62"/>
    <w:rsid w:val="008438A1"/>
    <w:rsid w:val="00867319"/>
    <w:rsid w:val="008736B6"/>
    <w:rsid w:val="0087396D"/>
    <w:rsid w:val="008C70BA"/>
    <w:rsid w:val="008D28D2"/>
    <w:rsid w:val="00903389"/>
    <w:rsid w:val="0092002D"/>
    <w:rsid w:val="00951F7E"/>
    <w:rsid w:val="00957024"/>
    <w:rsid w:val="00957DF7"/>
    <w:rsid w:val="0097119F"/>
    <w:rsid w:val="009853E4"/>
    <w:rsid w:val="00991D84"/>
    <w:rsid w:val="009B4223"/>
    <w:rsid w:val="009B5439"/>
    <w:rsid w:val="009C2287"/>
    <w:rsid w:val="009C69A6"/>
    <w:rsid w:val="009D6C1E"/>
    <w:rsid w:val="009E5610"/>
    <w:rsid w:val="00A25FDD"/>
    <w:rsid w:val="00A34D01"/>
    <w:rsid w:val="00A61D14"/>
    <w:rsid w:val="00A63B0E"/>
    <w:rsid w:val="00A74255"/>
    <w:rsid w:val="00A82C33"/>
    <w:rsid w:val="00A8618B"/>
    <w:rsid w:val="00AA73B5"/>
    <w:rsid w:val="00AE70F4"/>
    <w:rsid w:val="00B168D6"/>
    <w:rsid w:val="00B16BA5"/>
    <w:rsid w:val="00B96880"/>
    <w:rsid w:val="00BB224E"/>
    <w:rsid w:val="00BE7F44"/>
    <w:rsid w:val="00BF715B"/>
    <w:rsid w:val="00C02B08"/>
    <w:rsid w:val="00C04832"/>
    <w:rsid w:val="00C22625"/>
    <w:rsid w:val="00C54BF7"/>
    <w:rsid w:val="00C56A1B"/>
    <w:rsid w:val="00C70D9D"/>
    <w:rsid w:val="00C87711"/>
    <w:rsid w:val="00C9207B"/>
    <w:rsid w:val="00CA4945"/>
    <w:rsid w:val="00CB288C"/>
    <w:rsid w:val="00CD1A87"/>
    <w:rsid w:val="00CE0B1F"/>
    <w:rsid w:val="00CE3B03"/>
    <w:rsid w:val="00D03F4C"/>
    <w:rsid w:val="00D06FD4"/>
    <w:rsid w:val="00D37065"/>
    <w:rsid w:val="00D41A4A"/>
    <w:rsid w:val="00D458F2"/>
    <w:rsid w:val="00D73D30"/>
    <w:rsid w:val="00D77D08"/>
    <w:rsid w:val="00D81F9E"/>
    <w:rsid w:val="00D85726"/>
    <w:rsid w:val="00D9783A"/>
    <w:rsid w:val="00DA3080"/>
    <w:rsid w:val="00DA7758"/>
    <w:rsid w:val="00DB7B02"/>
    <w:rsid w:val="00DB7F28"/>
    <w:rsid w:val="00DC3F2D"/>
    <w:rsid w:val="00DD3F45"/>
    <w:rsid w:val="00DD4B25"/>
    <w:rsid w:val="00DE31F8"/>
    <w:rsid w:val="00DE3FF5"/>
    <w:rsid w:val="00E02DAA"/>
    <w:rsid w:val="00E14B67"/>
    <w:rsid w:val="00E24DA6"/>
    <w:rsid w:val="00E40936"/>
    <w:rsid w:val="00E60060"/>
    <w:rsid w:val="00E9422A"/>
    <w:rsid w:val="00E96C1C"/>
    <w:rsid w:val="00EB3668"/>
    <w:rsid w:val="00EC4947"/>
    <w:rsid w:val="00EC6C8C"/>
    <w:rsid w:val="00EC7E27"/>
    <w:rsid w:val="00EE263C"/>
    <w:rsid w:val="00F10259"/>
    <w:rsid w:val="00F32B08"/>
    <w:rsid w:val="00F572DA"/>
    <w:rsid w:val="00F606B8"/>
    <w:rsid w:val="00F63842"/>
    <w:rsid w:val="00FC4AB1"/>
    <w:rsid w:val="00FD06BA"/>
    <w:rsid w:val="00FD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D2B4F"/>
  <w15:docId w15:val="{74D0971A-2E7E-41B2-97D3-B934E270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17" w:line="265" w:lineRule="auto"/>
      <w:ind w:left="730" w:hanging="37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C3F2D"/>
    <w:pPr>
      <w:ind w:left="720"/>
      <w:contextualSpacing/>
    </w:pPr>
  </w:style>
  <w:style w:type="table" w:styleId="Tabela-Siatka">
    <w:name w:val="Table Grid"/>
    <w:basedOn w:val="Standardowy"/>
    <w:uiPriority w:val="59"/>
    <w:rsid w:val="000076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B7F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F2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B0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B0E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3B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32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DE2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632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DE2"/>
    <w:rPr>
      <w:rFonts w:ascii="Arial" w:eastAsia="Arial" w:hAnsi="Arial" w:cs="Arial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5B9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4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.koszalin.pl/erasmus/kat/1337/aktualnosc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programmes/erasmus-plus/resources/distance-calculator_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D3F79-D468-430F-B386-F746AAC8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</Pages>
  <Words>1534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Zal3_Zasady_rozdzialu_ srodkow_SMS_2020-2021 - Aktualizacja sierpień 2021</vt:lpstr>
    </vt:vector>
  </TitlesOfParts>
  <Company>Politechnika Koszalińska</Company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Zal3_Zasady_rozdzialu_ srodkow_SMS_2020-2021 - Aktualizacja sierpień 2021</dc:title>
  <dc:subject/>
  <dc:creator>Ewa</dc:creator>
  <cp:keywords/>
  <cp:lastModifiedBy>Ewa GLIJERSKA-BAŁASZ</cp:lastModifiedBy>
  <cp:revision>149</cp:revision>
  <cp:lastPrinted>2025-02-18T10:01:00Z</cp:lastPrinted>
  <dcterms:created xsi:type="dcterms:W3CDTF">2022-07-26T10:53:00Z</dcterms:created>
  <dcterms:modified xsi:type="dcterms:W3CDTF">2025-02-25T07:51:00Z</dcterms:modified>
</cp:coreProperties>
</file>