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DE8BD" w14:textId="3A281007" w:rsidR="007C171B" w:rsidRDefault="00244C1E">
      <w:pPr>
        <w:tabs>
          <w:tab w:val="right" w:pos="9354"/>
        </w:tabs>
        <w:spacing w:after="0" w:line="240" w:lineRule="auto"/>
        <w:rPr>
          <w:rFonts w:ascii="Times New Roman" w:hAnsi="Times New Roman"/>
        </w:rPr>
      </w:pPr>
      <w:r>
        <w:rPr>
          <w:rFonts w:ascii="Times New Roman" w:hAnsi="Times New Roman"/>
        </w:rPr>
        <w:tab/>
      </w:r>
      <w:r>
        <w:rPr>
          <w:rFonts w:ascii="Times New Roman" w:hAnsi="Times New Roman"/>
        </w:rPr>
        <w:tab/>
      </w:r>
      <w:r w:rsidR="00183B57">
        <w:rPr>
          <w:rFonts w:ascii="Times New Roman" w:hAnsi="Times New Roman"/>
        </w:rPr>
        <w:t xml:space="preserve">Koszalin, </w:t>
      </w:r>
      <w:r w:rsidR="00F35513">
        <w:rPr>
          <w:rFonts w:ascii="Times New Roman" w:hAnsi="Times New Roman"/>
        </w:rPr>
        <w:t>10</w:t>
      </w:r>
      <w:r w:rsidR="00183B57">
        <w:rPr>
          <w:rFonts w:ascii="Times New Roman" w:hAnsi="Times New Roman"/>
        </w:rPr>
        <w:t>.</w:t>
      </w:r>
      <w:r w:rsidR="00A432A2">
        <w:rPr>
          <w:rFonts w:ascii="Times New Roman" w:hAnsi="Times New Roman"/>
        </w:rPr>
        <w:t>04</w:t>
      </w:r>
      <w:r w:rsidR="00183B57">
        <w:rPr>
          <w:rFonts w:ascii="Times New Roman" w:hAnsi="Times New Roman"/>
        </w:rPr>
        <w:t>.202</w:t>
      </w:r>
      <w:r>
        <w:rPr>
          <w:rFonts w:ascii="Times New Roman" w:hAnsi="Times New Roman"/>
        </w:rPr>
        <w:t>6 r.</w:t>
      </w:r>
    </w:p>
    <w:p w14:paraId="7A466297" w14:textId="77777777" w:rsidR="007C171B" w:rsidRDefault="007C171B"/>
    <w:p w14:paraId="79412314" w14:textId="77777777" w:rsidR="007C171B" w:rsidRDefault="007C171B"/>
    <w:p w14:paraId="52EBA994" w14:textId="77777777" w:rsidR="007C171B" w:rsidRDefault="00183B57">
      <w:pPr>
        <w:pStyle w:val="Tekstpodstawowy"/>
        <w:tabs>
          <w:tab w:val="clear" w:pos="2977"/>
          <w:tab w:val="center" w:pos="6521"/>
        </w:tabs>
        <w:spacing w:line="360" w:lineRule="auto"/>
        <w:ind w:left="4620"/>
        <w:jc w:val="left"/>
        <w:rPr>
          <w:bCs/>
          <w:szCs w:val="24"/>
        </w:rPr>
      </w:pPr>
      <w:r>
        <w:rPr>
          <w:bCs/>
          <w:szCs w:val="24"/>
        </w:rPr>
        <w:t>Prorektor ds. Kształcenia</w:t>
      </w:r>
    </w:p>
    <w:p w14:paraId="35D58196" w14:textId="77777777" w:rsidR="007C171B" w:rsidRDefault="00183B57">
      <w:pPr>
        <w:pStyle w:val="Tekstpodstawowy"/>
        <w:tabs>
          <w:tab w:val="clear" w:pos="2977"/>
          <w:tab w:val="center" w:pos="6521"/>
        </w:tabs>
        <w:spacing w:line="360" w:lineRule="auto"/>
        <w:ind w:left="4620"/>
        <w:jc w:val="left"/>
        <w:rPr>
          <w:bCs/>
          <w:szCs w:val="24"/>
        </w:rPr>
      </w:pPr>
      <w:r>
        <w:rPr>
          <w:bCs/>
          <w:szCs w:val="24"/>
        </w:rPr>
        <w:t>dr hab. Krzysztof Wasilewski, profesor PK</w:t>
      </w:r>
    </w:p>
    <w:p w14:paraId="5AD923C5" w14:textId="23C60C55" w:rsidR="007C171B" w:rsidRDefault="00183B57">
      <w:pPr>
        <w:spacing w:before="600" w:after="240" w:line="240" w:lineRule="auto"/>
        <w:jc w:val="center"/>
        <w:rPr>
          <w:rFonts w:ascii="Times New Roman" w:hAnsi="Times New Roman"/>
          <w:b/>
          <w:sz w:val="32"/>
          <w:szCs w:val="32"/>
        </w:rPr>
      </w:pPr>
      <w:r>
        <w:rPr>
          <w:rFonts w:ascii="Times New Roman" w:hAnsi="Times New Roman"/>
          <w:b/>
          <w:sz w:val="32"/>
          <w:szCs w:val="32"/>
        </w:rPr>
        <w:t>Sprawozdanie z ankietyzacji realizowanej na studiach stacjonarnych i niestacjonarnych na Wydziale Inżynierii Mechanicznej i Energetyki w roku akademickim 202</w:t>
      </w:r>
      <w:r w:rsidR="00C05763">
        <w:rPr>
          <w:rFonts w:ascii="Times New Roman" w:hAnsi="Times New Roman"/>
          <w:b/>
          <w:sz w:val="32"/>
          <w:szCs w:val="32"/>
        </w:rPr>
        <w:t>5</w:t>
      </w:r>
      <w:r>
        <w:rPr>
          <w:rFonts w:ascii="Times New Roman" w:hAnsi="Times New Roman"/>
          <w:b/>
          <w:sz w:val="32"/>
          <w:szCs w:val="32"/>
        </w:rPr>
        <w:t>/202</w:t>
      </w:r>
      <w:r w:rsidR="00C05763">
        <w:rPr>
          <w:rFonts w:ascii="Times New Roman" w:hAnsi="Times New Roman"/>
          <w:b/>
          <w:sz w:val="32"/>
          <w:szCs w:val="32"/>
        </w:rPr>
        <w:t>6</w:t>
      </w:r>
      <w:r w:rsidR="00D30A11">
        <w:rPr>
          <w:rFonts w:ascii="Times New Roman" w:hAnsi="Times New Roman"/>
          <w:b/>
          <w:sz w:val="32"/>
          <w:szCs w:val="32"/>
        </w:rPr>
        <w:br/>
      </w:r>
      <w:r>
        <w:rPr>
          <w:rFonts w:ascii="Times New Roman" w:hAnsi="Times New Roman"/>
          <w:b/>
          <w:sz w:val="32"/>
          <w:szCs w:val="32"/>
        </w:rPr>
        <w:t xml:space="preserve">(semestr </w:t>
      </w:r>
      <w:r w:rsidR="00A432A2">
        <w:rPr>
          <w:rFonts w:ascii="Times New Roman" w:hAnsi="Times New Roman"/>
          <w:b/>
          <w:sz w:val="32"/>
          <w:szCs w:val="32"/>
        </w:rPr>
        <w:t>zimowy</w:t>
      </w:r>
      <w:r>
        <w:rPr>
          <w:rFonts w:ascii="Times New Roman" w:hAnsi="Times New Roman"/>
          <w:b/>
          <w:sz w:val="32"/>
          <w:szCs w:val="32"/>
        </w:rPr>
        <w:t>)</w:t>
      </w:r>
    </w:p>
    <w:p w14:paraId="573E12F5" w14:textId="5244990F" w:rsidR="007C171B" w:rsidRDefault="00183B57">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Na podstawie art. 23, ust. 2, pkt. 2, ustawy z dnia 20 lipca 2018 r. Prawo o szkolnictwie wyższym i nauce (tj. Dz. U. 2020, poz. 85 z </w:t>
      </w:r>
      <w:proofErr w:type="spellStart"/>
      <w:r>
        <w:rPr>
          <w:rFonts w:ascii="Times New Roman" w:hAnsi="Times New Roman"/>
          <w:i/>
          <w:sz w:val="20"/>
          <w:szCs w:val="20"/>
        </w:rPr>
        <w:t>późn</w:t>
      </w:r>
      <w:proofErr w:type="spellEnd"/>
      <w:r>
        <w:rPr>
          <w:rFonts w:ascii="Times New Roman" w:hAnsi="Times New Roman"/>
          <w:i/>
          <w:sz w:val="20"/>
          <w:szCs w:val="20"/>
        </w:rPr>
        <w:t>. zm.) oraz §17, ust. 2, pkt 6 i 20 Statutu Politechniki Koszalińskiej, w związku z §3, pkt 2 i §7 Uchwały Senatu Politechniki Koszalińskiej Nr 36/2012 w sprawie struktury Jednolitego Systemu Zapewnienia Jakości Kształcenia w Politechnice Koszalińskiej, Zarządzenia Nr 8/2021 Rektora Politechniki Koszalińskiej z dnia 15 stycznia 2021 r. w sprawie badania opinii studentów i słuchaczy studiów podyplomowych, dotyczącej jakości kształcenia w Politechnice Koszalińskiej.</w:t>
      </w:r>
    </w:p>
    <w:p w14:paraId="2CB0B15D" w14:textId="77777777" w:rsidR="004471E3" w:rsidRDefault="004471E3">
      <w:pPr>
        <w:autoSpaceDE w:val="0"/>
        <w:autoSpaceDN w:val="0"/>
        <w:adjustRightInd w:val="0"/>
        <w:spacing w:after="0" w:line="240" w:lineRule="auto"/>
        <w:jc w:val="both"/>
        <w:rPr>
          <w:rFonts w:ascii="Times New Roman" w:hAnsi="Times New Roman"/>
          <w:i/>
          <w:sz w:val="20"/>
          <w:szCs w:val="20"/>
        </w:rPr>
      </w:pPr>
    </w:p>
    <w:p w14:paraId="036A2B68" w14:textId="77777777" w:rsidR="007C171B" w:rsidRDefault="00183B57" w:rsidP="004471E3">
      <w:pPr>
        <w:pStyle w:val="Akapitzlist"/>
      </w:pPr>
      <w:r>
        <w:t>Analiza ankiet kursów przedmiotowych</w:t>
      </w:r>
    </w:p>
    <w:p w14:paraId="1B0FE590" w14:textId="7B4238B1" w:rsidR="007C171B" w:rsidRDefault="00183B57">
      <w:pPr>
        <w:spacing w:after="0"/>
        <w:ind w:firstLine="357"/>
        <w:jc w:val="both"/>
        <w:rPr>
          <w:rFonts w:ascii="Times New Roman" w:hAnsi="Times New Roman"/>
          <w:sz w:val="24"/>
          <w:szCs w:val="24"/>
        </w:rPr>
      </w:pPr>
      <w:r>
        <w:rPr>
          <w:rFonts w:ascii="Times New Roman" w:hAnsi="Times New Roman"/>
          <w:sz w:val="24"/>
          <w:szCs w:val="24"/>
        </w:rPr>
        <w:t>Ankietyzacji poddano kursy przedmiotowe realizowane w semestrze zimowym 202</w:t>
      </w:r>
      <w:r w:rsidR="00E07276">
        <w:rPr>
          <w:rFonts w:ascii="Times New Roman" w:hAnsi="Times New Roman"/>
          <w:sz w:val="24"/>
          <w:szCs w:val="24"/>
        </w:rPr>
        <w:t>5</w:t>
      </w:r>
      <w:r>
        <w:rPr>
          <w:rFonts w:ascii="Times New Roman" w:hAnsi="Times New Roman"/>
          <w:sz w:val="24"/>
          <w:szCs w:val="24"/>
        </w:rPr>
        <w:t>/202</w:t>
      </w:r>
      <w:r w:rsidR="00E07276">
        <w:rPr>
          <w:rFonts w:ascii="Times New Roman" w:hAnsi="Times New Roman"/>
          <w:sz w:val="24"/>
          <w:szCs w:val="24"/>
        </w:rPr>
        <w:t>6</w:t>
      </w:r>
      <w:r>
        <w:rPr>
          <w:rFonts w:ascii="Times New Roman" w:hAnsi="Times New Roman"/>
          <w:sz w:val="24"/>
          <w:szCs w:val="24"/>
        </w:rPr>
        <w:t xml:space="preserve"> w ramach programów studiów na Wydziale Inżynierii Mechanicznej i Energetyki (IMiE) na kierunkach:</w:t>
      </w:r>
    </w:p>
    <w:p w14:paraId="1E195CB0" w14:textId="2639E5E5" w:rsidR="00A432A2" w:rsidRPr="00614ED7" w:rsidRDefault="00A432A2" w:rsidP="004471E3">
      <w:pPr>
        <w:pStyle w:val="Akapitzlist"/>
        <w:numPr>
          <w:ilvl w:val="0"/>
          <w:numId w:val="8"/>
        </w:numPr>
        <w:rPr>
          <w:b w:val="0"/>
          <w:bCs/>
        </w:rPr>
      </w:pPr>
      <w:r w:rsidRPr="004471E3">
        <w:t xml:space="preserve">Bioanalityka </w:t>
      </w:r>
      <w:r w:rsidR="006E05C9" w:rsidRPr="004471E3">
        <w:t>C</w:t>
      </w:r>
      <w:r w:rsidRPr="004471E3">
        <w:t>hemiczna (BCh)</w:t>
      </w:r>
      <w:r w:rsidR="00614ED7" w:rsidRPr="00614ED7">
        <w:rPr>
          <w:b w:val="0"/>
          <w:bCs/>
        </w:rPr>
        <w:t>,</w:t>
      </w:r>
    </w:p>
    <w:p w14:paraId="4BE6824E" w14:textId="0F2554FB" w:rsidR="007C171B" w:rsidRPr="00614ED7" w:rsidRDefault="00183B57" w:rsidP="004471E3">
      <w:pPr>
        <w:pStyle w:val="Akapitzlist"/>
        <w:numPr>
          <w:ilvl w:val="0"/>
          <w:numId w:val="8"/>
        </w:numPr>
        <w:rPr>
          <w:b w:val="0"/>
          <w:bCs/>
        </w:rPr>
      </w:pPr>
      <w:r w:rsidRPr="004471E3">
        <w:t>Elektroenergetyka (EL)</w:t>
      </w:r>
      <w:r w:rsidR="00614ED7" w:rsidRPr="00614ED7">
        <w:rPr>
          <w:b w:val="0"/>
          <w:bCs/>
        </w:rPr>
        <w:t>,</w:t>
      </w:r>
    </w:p>
    <w:p w14:paraId="6521BEA1" w14:textId="77777777" w:rsidR="007C171B" w:rsidRPr="00614ED7" w:rsidRDefault="00183B57" w:rsidP="004471E3">
      <w:pPr>
        <w:pStyle w:val="Akapitzlist"/>
        <w:numPr>
          <w:ilvl w:val="0"/>
          <w:numId w:val="8"/>
        </w:numPr>
        <w:rPr>
          <w:b w:val="0"/>
          <w:bCs/>
        </w:rPr>
      </w:pPr>
      <w:r w:rsidRPr="004471E3">
        <w:t>Energetyka (EN)</w:t>
      </w:r>
      <w:r w:rsidRPr="00614ED7">
        <w:rPr>
          <w:b w:val="0"/>
          <w:bCs/>
        </w:rPr>
        <w:t>,</w:t>
      </w:r>
    </w:p>
    <w:p w14:paraId="5A9B0D97" w14:textId="77777777" w:rsidR="007C171B" w:rsidRPr="00614ED7" w:rsidRDefault="00183B57" w:rsidP="004471E3">
      <w:pPr>
        <w:pStyle w:val="Akapitzlist"/>
        <w:numPr>
          <w:ilvl w:val="0"/>
          <w:numId w:val="8"/>
        </w:numPr>
        <w:rPr>
          <w:b w:val="0"/>
          <w:bCs/>
          <w:iCs/>
        </w:rPr>
      </w:pPr>
      <w:r w:rsidRPr="004471E3">
        <w:t>Inżynieria biomedyczna</w:t>
      </w:r>
      <w:r w:rsidRPr="004471E3">
        <w:rPr>
          <w:iCs/>
        </w:rPr>
        <w:t xml:space="preserve"> (IB)</w:t>
      </w:r>
      <w:r w:rsidRPr="00614ED7">
        <w:rPr>
          <w:b w:val="0"/>
          <w:bCs/>
          <w:iCs/>
        </w:rPr>
        <w:t>,</w:t>
      </w:r>
    </w:p>
    <w:p w14:paraId="0965314D" w14:textId="77777777" w:rsidR="007C171B" w:rsidRPr="00614ED7" w:rsidRDefault="00183B57" w:rsidP="004471E3">
      <w:pPr>
        <w:pStyle w:val="Akapitzlist"/>
        <w:numPr>
          <w:ilvl w:val="0"/>
          <w:numId w:val="8"/>
        </w:numPr>
        <w:rPr>
          <w:b w:val="0"/>
          <w:bCs/>
          <w:iCs/>
        </w:rPr>
      </w:pPr>
      <w:r w:rsidRPr="004471E3">
        <w:t>Mechatronika</w:t>
      </w:r>
      <w:r w:rsidRPr="004471E3">
        <w:rPr>
          <w:iCs/>
        </w:rPr>
        <w:t xml:space="preserve"> (MECH)</w:t>
      </w:r>
      <w:r w:rsidRPr="00614ED7">
        <w:rPr>
          <w:b w:val="0"/>
          <w:bCs/>
          <w:iCs/>
        </w:rPr>
        <w:t>,</w:t>
      </w:r>
    </w:p>
    <w:p w14:paraId="0A21097A" w14:textId="77777777" w:rsidR="007C171B" w:rsidRDefault="00183B57" w:rsidP="004471E3">
      <w:pPr>
        <w:pStyle w:val="Akapitzlist"/>
        <w:numPr>
          <w:ilvl w:val="0"/>
          <w:numId w:val="8"/>
        </w:numPr>
        <w:rPr>
          <w:b w:val="0"/>
          <w:bCs/>
        </w:rPr>
      </w:pPr>
      <w:r w:rsidRPr="004471E3">
        <w:t>Mechanika i Budowa Maszyn (MiBM)</w:t>
      </w:r>
      <w:r w:rsidRPr="00614ED7">
        <w:rPr>
          <w:b w:val="0"/>
          <w:bCs/>
        </w:rPr>
        <w:t>,</w:t>
      </w:r>
    </w:p>
    <w:p w14:paraId="00023ACE" w14:textId="5892A310" w:rsidR="00C05763" w:rsidRPr="00614ED7" w:rsidRDefault="00E07276" w:rsidP="004471E3">
      <w:pPr>
        <w:pStyle w:val="Akapitzlist"/>
        <w:numPr>
          <w:ilvl w:val="0"/>
          <w:numId w:val="8"/>
        </w:numPr>
        <w:rPr>
          <w:b w:val="0"/>
          <w:bCs/>
        </w:rPr>
      </w:pPr>
      <w:r>
        <w:t>Sztuczna Inteligencja w Przemyśle (</w:t>
      </w:r>
      <w:proofErr w:type="spellStart"/>
      <w:r>
        <w:t>SzIwP</w:t>
      </w:r>
      <w:proofErr w:type="spellEnd"/>
      <w:r>
        <w:t>)</w:t>
      </w:r>
    </w:p>
    <w:p w14:paraId="30755122" w14:textId="16354B53" w:rsidR="007C171B" w:rsidRPr="00614ED7" w:rsidRDefault="00183B57" w:rsidP="004471E3">
      <w:pPr>
        <w:pStyle w:val="Akapitzlist"/>
        <w:numPr>
          <w:ilvl w:val="0"/>
          <w:numId w:val="8"/>
        </w:numPr>
        <w:rPr>
          <w:b w:val="0"/>
          <w:bCs/>
        </w:rPr>
      </w:pPr>
      <w:r w:rsidRPr="004471E3">
        <w:t>Transport (TR)</w:t>
      </w:r>
      <w:r w:rsidR="00614ED7" w:rsidRPr="00614ED7">
        <w:rPr>
          <w:b w:val="0"/>
          <w:bCs/>
        </w:rPr>
        <w:t>,</w:t>
      </w:r>
    </w:p>
    <w:p w14:paraId="1FB64797" w14:textId="77777777" w:rsidR="007C171B" w:rsidRPr="00614ED7" w:rsidRDefault="00183B57" w:rsidP="004471E3">
      <w:pPr>
        <w:pStyle w:val="Akapitzlist"/>
        <w:numPr>
          <w:ilvl w:val="0"/>
          <w:numId w:val="8"/>
        </w:numPr>
        <w:rPr>
          <w:b w:val="0"/>
          <w:bCs/>
        </w:rPr>
      </w:pPr>
      <w:r w:rsidRPr="004471E3">
        <w:t>Technologia Żywności i Żywienie Człowieka (TŻiŻCz)</w:t>
      </w:r>
      <w:r w:rsidRPr="00614ED7">
        <w:rPr>
          <w:b w:val="0"/>
          <w:bCs/>
        </w:rPr>
        <w:t>,</w:t>
      </w:r>
    </w:p>
    <w:p w14:paraId="2EE53536" w14:textId="77777777" w:rsidR="007C171B" w:rsidRPr="00614ED7" w:rsidRDefault="00183B57" w:rsidP="004471E3">
      <w:pPr>
        <w:pStyle w:val="Akapitzlist"/>
        <w:numPr>
          <w:ilvl w:val="0"/>
          <w:numId w:val="8"/>
        </w:numPr>
        <w:rPr>
          <w:b w:val="0"/>
          <w:bCs/>
        </w:rPr>
      </w:pPr>
      <w:r w:rsidRPr="004471E3">
        <w:t>Zarządzanie i Inżynieria Produkcji (ZiIP)</w:t>
      </w:r>
      <w:r w:rsidRPr="00614ED7">
        <w:rPr>
          <w:b w:val="0"/>
          <w:bCs/>
        </w:rPr>
        <w:t>.</w:t>
      </w:r>
    </w:p>
    <w:p w14:paraId="2A372BCA" w14:textId="77777777" w:rsidR="007C171B" w:rsidRDefault="007C171B">
      <w:pPr>
        <w:spacing w:after="0"/>
        <w:ind w:firstLine="360"/>
        <w:jc w:val="both"/>
        <w:rPr>
          <w:rFonts w:ascii="Times New Roman" w:hAnsi="Times New Roman"/>
          <w:sz w:val="24"/>
          <w:szCs w:val="24"/>
        </w:rPr>
      </w:pPr>
    </w:p>
    <w:p w14:paraId="2197AFB0" w14:textId="77777777" w:rsidR="007C171B" w:rsidRDefault="00183B57">
      <w:pPr>
        <w:spacing w:after="0"/>
        <w:ind w:firstLine="360"/>
        <w:jc w:val="both"/>
        <w:rPr>
          <w:rFonts w:ascii="Times New Roman" w:hAnsi="Times New Roman"/>
          <w:sz w:val="24"/>
          <w:szCs w:val="24"/>
        </w:rPr>
      </w:pPr>
      <w:r>
        <w:rPr>
          <w:rFonts w:ascii="Times New Roman" w:hAnsi="Times New Roman"/>
          <w:sz w:val="24"/>
          <w:szCs w:val="24"/>
        </w:rPr>
        <w:t>Kursy</w:t>
      </w:r>
      <w:r>
        <w:rPr>
          <w:rFonts w:ascii="Times New Roman" w:hAnsi="Times New Roman"/>
          <w:i/>
          <w:sz w:val="24"/>
          <w:szCs w:val="24"/>
        </w:rPr>
        <w:t xml:space="preserve"> </w:t>
      </w:r>
      <w:r>
        <w:rPr>
          <w:rFonts w:ascii="Times New Roman" w:hAnsi="Times New Roman"/>
          <w:sz w:val="24"/>
          <w:szCs w:val="24"/>
        </w:rPr>
        <w:t>przedmiotowe poddane ankietyzacji</w:t>
      </w:r>
      <w:r>
        <w:rPr>
          <w:rFonts w:ascii="Times New Roman" w:hAnsi="Times New Roman"/>
          <w:i/>
          <w:sz w:val="24"/>
          <w:szCs w:val="24"/>
        </w:rPr>
        <w:t xml:space="preserve"> </w:t>
      </w:r>
      <w:r>
        <w:rPr>
          <w:rFonts w:ascii="Times New Roman" w:hAnsi="Times New Roman"/>
          <w:sz w:val="24"/>
          <w:szCs w:val="24"/>
        </w:rPr>
        <w:t>na wszystkich kierunkach obejmowały następujące formy zajęć:</w:t>
      </w:r>
    </w:p>
    <w:p w14:paraId="533BBB78" w14:textId="77777777" w:rsidR="007C171B" w:rsidRDefault="00183B57">
      <w:pPr>
        <w:numPr>
          <w:ilvl w:val="0"/>
          <w:numId w:val="3"/>
        </w:numPr>
        <w:spacing w:after="0"/>
        <w:ind w:left="714" w:hanging="357"/>
        <w:jc w:val="both"/>
        <w:rPr>
          <w:rFonts w:ascii="Times New Roman" w:hAnsi="Times New Roman"/>
          <w:i/>
          <w:sz w:val="24"/>
          <w:szCs w:val="24"/>
        </w:rPr>
      </w:pPr>
      <w:r>
        <w:rPr>
          <w:rFonts w:ascii="Times New Roman" w:hAnsi="Times New Roman"/>
          <w:sz w:val="24"/>
          <w:szCs w:val="24"/>
        </w:rPr>
        <w:t>wykłady,</w:t>
      </w:r>
    </w:p>
    <w:p w14:paraId="3593BDD7" w14:textId="77777777" w:rsidR="007C171B" w:rsidRDefault="00183B57">
      <w:pPr>
        <w:numPr>
          <w:ilvl w:val="0"/>
          <w:numId w:val="3"/>
        </w:numPr>
        <w:spacing w:after="0"/>
        <w:ind w:left="714" w:hanging="357"/>
        <w:jc w:val="both"/>
        <w:rPr>
          <w:rFonts w:ascii="Times New Roman" w:hAnsi="Times New Roman"/>
          <w:i/>
          <w:sz w:val="24"/>
          <w:szCs w:val="24"/>
        </w:rPr>
      </w:pPr>
      <w:r>
        <w:rPr>
          <w:rFonts w:ascii="Times New Roman" w:hAnsi="Times New Roman"/>
          <w:sz w:val="24"/>
          <w:szCs w:val="24"/>
        </w:rPr>
        <w:t>ćwiczenia,</w:t>
      </w:r>
    </w:p>
    <w:p w14:paraId="7FE6B360" w14:textId="77777777" w:rsidR="007C171B" w:rsidRDefault="00183B57">
      <w:pPr>
        <w:numPr>
          <w:ilvl w:val="0"/>
          <w:numId w:val="3"/>
        </w:numPr>
        <w:spacing w:after="0"/>
        <w:ind w:left="714" w:hanging="357"/>
        <w:jc w:val="both"/>
        <w:rPr>
          <w:rFonts w:ascii="Times New Roman" w:hAnsi="Times New Roman"/>
          <w:i/>
          <w:sz w:val="24"/>
          <w:szCs w:val="24"/>
        </w:rPr>
      </w:pPr>
      <w:r>
        <w:rPr>
          <w:rFonts w:ascii="Times New Roman" w:hAnsi="Times New Roman"/>
          <w:sz w:val="24"/>
          <w:szCs w:val="24"/>
        </w:rPr>
        <w:t>projektowanie,</w:t>
      </w:r>
    </w:p>
    <w:p w14:paraId="507C54A6" w14:textId="77777777" w:rsidR="007C171B" w:rsidRDefault="00183B57">
      <w:pPr>
        <w:numPr>
          <w:ilvl w:val="0"/>
          <w:numId w:val="3"/>
        </w:numPr>
        <w:spacing w:after="0"/>
        <w:ind w:left="714" w:hanging="357"/>
        <w:jc w:val="both"/>
        <w:rPr>
          <w:rFonts w:ascii="Times New Roman" w:hAnsi="Times New Roman"/>
          <w:i/>
          <w:sz w:val="24"/>
          <w:szCs w:val="24"/>
        </w:rPr>
      </w:pPr>
      <w:r>
        <w:rPr>
          <w:rFonts w:ascii="Times New Roman" w:hAnsi="Times New Roman"/>
          <w:sz w:val="24"/>
          <w:szCs w:val="24"/>
        </w:rPr>
        <w:t>laboratoria,</w:t>
      </w:r>
    </w:p>
    <w:p w14:paraId="4CC83800" w14:textId="77777777" w:rsidR="007C171B" w:rsidRDefault="00183B57">
      <w:pPr>
        <w:numPr>
          <w:ilvl w:val="0"/>
          <w:numId w:val="3"/>
        </w:numPr>
        <w:spacing w:after="0"/>
        <w:ind w:left="714" w:hanging="357"/>
        <w:jc w:val="both"/>
        <w:rPr>
          <w:rFonts w:ascii="Times New Roman" w:hAnsi="Times New Roman"/>
          <w:i/>
          <w:sz w:val="24"/>
          <w:szCs w:val="24"/>
        </w:rPr>
      </w:pPr>
      <w:r>
        <w:rPr>
          <w:rFonts w:ascii="Times New Roman" w:hAnsi="Times New Roman"/>
          <w:sz w:val="24"/>
          <w:szCs w:val="24"/>
        </w:rPr>
        <w:t>lektoraty,</w:t>
      </w:r>
    </w:p>
    <w:p w14:paraId="38192DB8" w14:textId="77777777" w:rsidR="007C171B" w:rsidRDefault="00183B57">
      <w:pPr>
        <w:numPr>
          <w:ilvl w:val="0"/>
          <w:numId w:val="3"/>
        </w:numPr>
        <w:spacing w:after="0"/>
        <w:ind w:left="714" w:hanging="357"/>
        <w:jc w:val="both"/>
        <w:rPr>
          <w:rFonts w:ascii="Times New Roman" w:hAnsi="Times New Roman"/>
          <w:i/>
          <w:sz w:val="24"/>
          <w:szCs w:val="24"/>
        </w:rPr>
      </w:pPr>
      <w:r>
        <w:rPr>
          <w:rFonts w:ascii="Times New Roman" w:hAnsi="Times New Roman"/>
          <w:sz w:val="24"/>
          <w:szCs w:val="24"/>
        </w:rPr>
        <w:t>seminaria,</w:t>
      </w:r>
    </w:p>
    <w:p w14:paraId="38FBBDE4" w14:textId="08D73E44" w:rsidR="007C171B" w:rsidRDefault="00183B57">
      <w:pPr>
        <w:spacing w:after="0"/>
        <w:jc w:val="both"/>
        <w:rPr>
          <w:rFonts w:ascii="Times New Roman" w:hAnsi="Times New Roman"/>
          <w:sz w:val="24"/>
          <w:szCs w:val="24"/>
        </w:rPr>
      </w:pPr>
      <w:r>
        <w:rPr>
          <w:rFonts w:ascii="Times New Roman" w:hAnsi="Times New Roman"/>
          <w:sz w:val="24"/>
          <w:szCs w:val="24"/>
        </w:rPr>
        <w:t xml:space="preserve">w proporcji wynikającej z programu studiów poszczególnych kierunków. Uprawnionych do ankietyzacji w minionym semestrze było ogółem </w:t>
      </w:r>
      <w:r w:rsidR="00A432A2">
        <w:rPr>
          <w:rFonts w:ascii="Times New Roman" w:hAnsi="Times New Roman"/>
          <w:b/>
          <w:bCs/>
          <w:sz w:val="24"/>
          <w:szCs w:val="24"/>
        </w:rPr>
        <w:t>5</w:t>
      </w:r>
      <w:r w:rsidR="00E70BD4">
        <w:rPr>
          <w:rFonts w:ascii="Times New Roman" w:hAnsi="Times New Roman"/>
          <w:b/>
          <w:bCs/>
          <w:sz w:val="24"/>
          <w:szCs w:val="24"/>
        </w:rPr>
        <w:t>12</w:t>
      </w:r>
      <w:r>
        <w:rPr>
          <w:rFonts w:ascii="Times New Roman" w:hAnsi="Times New Roman"/>
          <w:b/>
          <w:bCs/>
          <w:sz w:val="24"/>
          <w:szCs w:val="24"/>
        </w:rPr>
        <w:t xml:space="preserve"> studentów</w:t>
      </w:r>
      <w:r>
        <w:rPr>
          <w:rFonts w:ascii="Times New Roman" w:hAnsi="Times New Roman"/>
          <w:sz w:val="24"/>
          <w:szCs w:val="24"/>
        </w:rPr>
        <w:t xml:space="preserve"> (</w:t>
      </w:r>
      <w:r>
        <w:rPr>
          <w:rFonts w:ascii="Times New Roman" w:hAnsi="Times New Roman"/>
          <w:color w:val="0000FF"/>
          <w:sz w:val="24"/>
          <w:szCs w:val="24"/>
        </w:rPr>
        <w:t>rys. 1</w:t>
      </w:r>
      <w:r>
        <w:rPr>
          <w:rFonts w:ascii="Times New Roman" w:hAnsi="Times New Roman"/>
          <w:sz w:val="24"/>
          <w:szCs w:val="24"/>
        </w:rPr>
        <w:t xml:space="preserve"> i </w:t>
      </w:r>
      <w:r>
        <w:rPr>
          <w:rFonts w:ascii="Times New Roman" w:hAnsi="Times New Roman"/>
          <w:color w:val="0000FF"/>
          <w:sz w:val="24"/>
          <w:szCs w:val="24"/>
        </w:rPr>
        <w:t>2</w:t>
      </w:r>
      <w:r>
        <w:rPr>
          <w:rFonts w:ascii="Times New Roman" w:hAnsi="Times New Roman"/>
          <w:sz w:val="24"/>
          <w:szCs w:val="24"/>
        </w:rPr>
        <w:t xml:space="preserve">), </w:t>
      </w:r>
      <w:r w:rsidR="00133992" w:rsidRPr="00133992">
        <w:rPr>
          <w:rFonts w:ascii="Times New Roman" w:hAnsi="Times New Roman"/>
          <w:sz w:val="24"/>
          <w:szCs w:val="24"/>
        </w:rPr>
        <w:t xml:space="preserve">co stanowi niewielki wzrost względem poprzedniego semestru zimowego (509 osób) oraz znaczący wzrost </w:t>
      </w:r>
      <w:r w:rsidR="00133992" w:rsidRPr="00133992">
        <w:rPr>
          <w:rFonts w:ascii="Times New Roman" w:hAnsi="Times New Roman"/>
          <w:sz w:val="24"/>
          <w:szCs w:val="24"/>
        </w:rPr>
        <w:lastRenderedPageBreak/>
        <w:t>w</w:t>
      </w:r>
      <w:r w:rsidR="00953738">
        <w:rPr>
          <w:rFonts w:ascii="Times New Roman" w:hAnsi="Times New Roman"/>
          <w:sz w:val="24"/>
          <w:szCs w:val="24"/>
        </w:rPr>
        <w:t> </w:t>
      </w:r>
      <w:r w:rsidR="00133992" w:rsidRPr="00133992">
        <w:rPr>
          <w:rFonts w:ascii="Times New Roman" w:hAnsi="Times New Roman"/>
          <w:sz w:val="24"/>
          <w:szCs w:val="24"/>
        </w:rPr>
        <w:t>porównaniu do semestru letniego 2024/2025, w którym uprawnionych było 341 osób</w:t>
      </w:r>
      <w:r w:rsidR="00133992">
        <w:rPr>
          <w:rFonts w:ascii="Times New Roman" w:hAnsi="Times New Roman"/>
          <w:sz w:val="24"/>
          <w:szCs w:val="24"/>
        </w:rPr>
        <w:t xml:space="preserve">. </w:t>
      </w:r>
      <w:r w:rsidR="003F097C" w:rsidRPr="003F097C">
        <w:rPr>
          <w:rFonts w:ascii="Times New Roman" w:hAnsi="Times New Roman"/>
          <w:sz w:val="24"/>
          <w:szCs w:val="24"/>
        </w:rPr>
        <w:t>W</w:t>
      </w:r>
      <w:r w:rsidR="00EF7613">
        <w:rPr>
          <w:rFonts w:ascii="Times New Roman" w:hAnsi="Times New Roman"/>
          <w:sz w:val="24"/>
          <w:szCs w:val="24"/>
        </w:rPr>
        <w:t> </w:t>
      </w:r>
      <w:r w:rsidR="003F097C" w:rsidRPr="003F097C">
        <w:rPr>
          <w:rFonts w:ascii="Times New Roman" w:hAnsi="Times New Roman"/>
          <w:sz w:val="24"/>
          <w:szCs w:val="24"/>
        </w:rPr>
        <w:t xml:space="preserve">podziale na tryby studiów odnotowano </w:t>
      </w:r>
      <w:r w:rsidR="003F097C" w:rsidRPr="003F097C">
        <w:rPr>
          <w:rFonts w:ascii="Times New Roman" w:hAnsi="Times New Roman"/>
          <w:b/>
          <w:bCs/>
          <w:sz w:val="24"/>
          <w:szCs w:val="24"/>
        </w:rPr>
        <w:t>181 osób</w:t>
      </w:r>
      <w:r w:rsidR="003F097C" w:rsidRPr="003F097C">
        <w:rPr>
          <w:rFonts w:ascii="Times New Roman" w:hAnsi="Times New Roman"/>
          <w:sz w:val="24"/>
          <w:szCs w:val="24"/>
        </w:rPr>
        <w:t xml:space="preserve"> </w:t>
      </w:r>
      <w:r w:rsidR="00934FC8">
        <w:rPr>
          <w:rFonts w:ascii="Times New Roman" w:hAnsi="Times New Roman"/>
          <w:sz w:val="24"/>
          <w:szCs w:val="24"/>
        </w:rPr>
        <w:t>(</w:t>
      </w:r>
      <w:r w:rsidR="000F59EA">
        <w:rPr>
          <w:rFonts w:ascii="Times New Roman" w:hAnsi="Times New Roman"/>
          <w:sz w:val="24"/>
          <w:szCs w:val="24"/>
        </w:rPr>
        <w:t>35,35%</w:t>
      </w:r>
      <w:r w:rsidR="00934FC8">
        <w:rPr>
          <w:rFonts w:ascii="Times New Roman" w:hAnsi="Times New Roman"/>
          <w:sz w:val="24"/>
          <w:szCs w:val="24"/>
        </w:rPr>
        <w:t xml:space="preserve">) </w:t>
      </w:r>
      <w:r w:rsidR="003F097C" w:rsidRPr="003F097C">
        <w:rPr>
          <w:rFonts w:ascii="Times New Roman" w:hAnsi="Times New Roman"/>
          <w:sz w:val="24"/>
          <w:szCs w:val="24"/>
        </w:rPr>
        <w:t xml:space="preserve">na studiach stacjonarnych oraz </w:t>
      </w:r>
      <w:r w:rsidR="003F097C" w:rsidRPr="003F097C">
        <w:rPr>
          <w:rFonts w:ascii="Times New Roman" w:hAnsi="Times New Roman"/>
          <w:b/>
          <w:bCs/>
          <w:sz w:val="24"/>
          <w:szCs w:val="24"/>
        </w:rPr>
        <w:t>331 osób</w:t>
      </w:r>
      <w:r w:rsidR="003F097C" w:rsidRPr="003F097C">
        <w:rPr>
          <w:rFonts w:ascii="Times New Roman" w:hAnsi="Times New Roman"/>
          <w:sz w:val="24"/>
          <w:szCs w:val="24"/>
        </w:rPr>
        <w:t xml:space="preserve"> na studiach niestacjonarnych</w:t>
      </w:r>
      <w:r w:rsidR="000F59EA">
        <w:rPr>
          <w:rFonts w:ascii="Times New Roman" w:hAnsi="Times New Roman"/>
          <w:sz w:val="24"/>
          <w:szCs w:val="24"/>
        </w:rPr>
        <w:t xml:space="preserve"> (64,65%)</w:t>
      </w:r>
      <w:r>
        <w:rPr>
          <w:rFonts w:ascii="Times New Roman" w:hAnsi="Times New Roman"/>
          <w:sz w:val="24"/>
          <w:szCs w:val="24"/>
        </w:rPr>
        <w:t>.</w:t>
      </w:r>
    </w:p>
    <w:p w14:paraId="3D6234D9" w14:textId="0A0B3926" w:rsidR="00A432A2" w:rsidRDefault="00D230B5">
      <w:pPr>
        <w:keepNext/>
        <w:spacing w:before="240" w:after="0"/>
        <w:jc w:val="center"/>
      </w:pPr>
      <w:r w:rsidRPr="00D230B5">
        <w:rPr>
          <w:noProof/>
        </w:rPr>
        <w:drawing>
          <wp:inline distT="0" distB="0" distL="0" distR="0" wp14:anchorId="1BFFD007" wp14:editId="2AE34B23">
            <wp:extent cx="5939790" cy="3841115"/>
            <wp:effectExtent l="0" t="0" r="3810" b="6985"/>
            <wp:docPr id="6585842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3841115"/>
                    </a:xfrm>
                    <a:prstGeom prst="rect">
                      <a:avLst/>
                    </a:prstGeom>
                    <a:noFill/>
                    <a:ln>
                      <a:noFill/>
                    </a:ln>
                  </pic:spPr>
                </pic:pic>
              </a:graphicData>
            </a:graphic>
          </wp:inline>
        </w:drawing>
      </w:r>
    </w:p>
    <w:p w14:paraId="106AF1A7" w14:textId="0DF78CD5" w:rsidR="007C171B" w:rsidRDefault="00183B57">
      <w:pPr>
        <w:spacing w:after="120" w:line="240" w:lineRule="auto"/>
        <w:jc w:val="center"/>
        <w:rPr>
          <w:rFonts w:ascii="Times New Roman" w:hAnsi="Times New Roman"/>
          <w:i/>
        </w:rPr>
      </w:pPr>
      <w:r>
        <w:rPr>
          <w:rFonts w:ascii="Times New Roman" w:hAnsi="Times New Roman"/>
          <w:i/>
        </w:rPr>
        <w:t>Rys. 1. Zestawienie liczby studentów uprawionych do wzięcia udziału w ankietyzacji</w:t>
      </w:r>
      <w:r>
        <w:rPr>
          <w:rFonts w:ascii="Times New Roman" w:hAnsi="Times New Roman"/>
          <w:i/>
        </w:rPr>
        <w:br/>
        <w:t>na Wydziale Inżynierii Mechanicznej i Energetyki w latach 2015-202</w:t>
      </w:r>
      <w:r w:rsidR="00D230B5">
        <w:rPr>
          <w:rFonts w:ascii="Times New Roman" w:hAnsi="Times New Roman"/>
          <w:i/>
        </w:rPr>
        <w:t>6</w:t>
      </w:r>
      <w:r w:rsidR="00B10470">
        <w:rPr>
          <w:rFonts w:ascii="Times New Roman" w:hAnsi="Times New Roman"/>
          <w:i/>
        </w:rPr>
        <w:br/>
        <w:t>(średnia wyznaczona dla 8 ostatnich semestrów)</w:t>
      </w:r>
    </w:p>
    <w:p w14:paraId="66197F29" w14:textId="447C5B0B" w:rsidR="00A63BDA" w:rsidRDefault="00170371">
      <w:pPr>
        <w:spacing w:after="120"/>
        <w:jc w:val="both"/>
        <w:rPr>
          <w:rFonts w:ascii="Times New Roman" w:hAnsi="Times New Roman"/>
          <w:sz w:val="24"/>
          <w:szCs w:val="24"/>
        </w:rPr>
      </w:pPr>
      <w:r>
        <w:rPr>
          <w:rFonts w:ascii="Times New Roman" w:hAnsi="Times New Roman"/>
          <w:sz w:val="24"/>
          <w:szCs w:val="24"/>
        </w:rPr>
        <w:t xml:space="preserve">W obecnie analizowanym semestrze zimowym 2025/2026, w związku z uruchomieniem </w:t>
      </w:r>
      <w:r w:rsidRPr="00614ED7">
        <w:rPr>
          <w:rFonts w:ascii="Times New Roman" w:hAnsi="Times New Roman"/>
          <w:sz w:val="24"/>
          <w:szCs w:val="24"/>
        </w:rPr>
        <w:t>pierwszego cyklu kształcenia na</w:t>
      </w:r>
      <w:r>
        <w:rPr>
          <w:rFonts w:ascii="Times New Roman" w:hAnsi="Times New Roman"/>
          <w:sz w:val="24"/>
          <w:szCs w:val="24"/>
        </w:rPr>
        <w:t xml:space="preserve"> kierunku </w:t>
      </w:r>
      <w:r w:rsidRPr="00946CA6">
        <w:rPr>
          <w:rFonts w:ascii="Times New Roman" w:hAnsi="Times New Roman"/>
          <w:i/>
          <w:iCs/>
          <w:sz w:val="24"/>
          <w:szCs w:val="24"/>
        </w:rPr>
        <w:t>Sztuczna Inteligencja w Przemyśle</w:t>
      </w:r>
      <w:r w:rsidRPr="00946CA6">
        <w:rPr>
          <w:rFonts w:ascii="Times New Roman" w:hAnsi="Times New Roman"/>
          <w:sz w:val="24"/>
          <w:szCs w:val="24"/>
        </w:rPr>
        <w:t xml:space="preserve"> (</w:t>
      </w:r>
      <w:proofErr w:type="spellStart"/>
      <w:r w:rsidRPr="00946CA6">
        <w:rPr>
          <w:rFonts w:ascii="Times New Roman" w:hAnsi="Times New Roman"/>
          <w:sz w:val="24"/>
          <w:szCs w:val="24"/>
        </w:rPr>
        <w:t>SzIwP</w:t>
      </w:r>
      <w:proofErr w:type="spellEnd"/>
      <w:r w:rsidRPr="00946CA6">
        <w:rPr>
          <w:rFonts w:ascii="Times New Roman" w:hAnsi="Times New Roman"/>
          <w:sz w:val="24"/>
          <w:szCs w:val="24"/>
        </w:rPr>
        <w:t>)</w:t>
      </w:r>
      <w:r>
        <w:rPr>
          <w:rFonts w:ascii="Times New Roman" w:hAnsi="Times New Roman"/>
          <w:sz w:val="24"/>
          <w:szCs w:val="24"/>
        </w:rPr>
        <w:t xml:space="preserve">, zaobserwowano zwiększenie łącznej liczby studentów (do 512 osób). </w:t>
      </w:r>
      <w:r w:rsidR="004A58B1" w:rsidRPr="004A58B1">
        <w:rPr>
          <w:rFonts w:ascii="Times New Roman" w:hAnsi="Times New Roman"/>
          <w:sz w:val="24"/>
          <w:szCs w:val="24"/>
        </w:rPr>
        <w:t>Na wykresie (</w:t>
      </w:r>
      <w:r w:rsidR="004A58B1" w:rsidRPr="004A58B1">
        <w:rPr>
          <w:rFonts w:ascii="Times New Roman" w:hAnsi="Times New Roman"/>
          <w:color w:val="0000FF"/>
          <w:sz w:val="24"/>
          <w:szCs w:val="24"/>
        </w:rPr>
        <w:t>rys. 1</w:t>
      </w:r>
      <w:r w:rsidR="004A58B1" w:rsidRPr="004A58B1">
        <w:rPr>
          <w:rFonts w:ascii="Times New Roman" w:hAnsi="Times New Roman"/>
          <w:sz w:val="24"/>
          <w:szCs w:val="24"/>
        </w:rPr>
        <w:t xml:space="preserve">) widoczna jest stabilizacja liczby studentów </w:t>
      </w:r>
      <w:r w:rsidR="00EC43EB">
        <w:rPr>
          <w:rFonts w:ascii="Times New Roman" w:hAnsi="Times New Roman"/>
          <w:sz w:val="24"/>
          <w:szCs w:val="24"/>
        </w:rPr>
        <w:t xml:space="preserve">w semestrach zimowych </w:t>
      </w:r>
      <w:r w:rsidR="004A58B1" w:rsidRPr="004A58B1">
        <w:rPr>
          <w:rFonts w:ascii="Times New Roman" w:hAnsi="Times New Roman"/>
          <w:sz w:val="24"/>
          <w:szCs w:val="24"/>
        </w:rPr>
        <w:t>po okresie spadkowym zakończonym w roku 202</w:t>
      </w:r>
      <w:r w:rsidR="00D0120C">
        <w:rPr>
          <w:rFonts w:ascii="Times New Roman" w:hAnsi="Times New Roman"/>
          <w:sz w:val="24"/>
          <w:szCs w:val="24"/>
        </w:rPr>
        <w:t>2</w:t>
      </w:r>
      <w:r w:rsidR="004A58B1" w:rsidRPr="004A58B1">
        <w:rPr>
          <w:rFonts w:ascii="Times New Roman" w:hAnsi="Times New Roman"/>
          <w:sz w:val="24"/>
          <w:szCs w:val="24"/>
        </w:rPr>
        <w:t>/202</w:t>
      </w:r>
      <w:r w:rsidR="00D0120C">
        <w:rPr>
          <w:rFonts w:ascii="Times New Roman" w:hAnsi="Times New Roman"/>
          <w:sz w:val="24"/>
          <w:szCs w:val="24"/>
        </w:rPr>
        <w:t>3</w:t>
      </w:r>
      <w:r w:rsidR="004A58B1" w:rsidRPr="004A58B1">
        <w:rPr>
          <w:rFonts w:ascii="Times New Roman" w:hAnsi="Times New Roman"/>
          <w:sz w:val="24"/>
          <w:szCs w:val="24"/>
        </w:rPr>
        <w:t>. Średnia liczba studentów na Wydziale wyznaczona dla 8</w:t>
      </w:r>
      <w:r w:rsidR="00EF7613">
        <w:rPr>
          <w:rFonts w:ascii="Times New Roman" w:hAnsi="Times New Roman"/>
          <w:sz w:val="24"/>
          <w:szCs w:val="24"/>
        </w:rPr>
        <w:t> </w:t>
      </w:r>
      <w:r w:rsidR="004A58B1" w:rsidRPr="004A58B1">
        <w:rPr>
          <w:rFonts w:ascii="Times New Roman" w:hAnsi="Times New Roman"/>
          <w:sz w:val="24"/>
          <w:szCs w:val="24"/>
        </w:rPr>
        <w:t xml:space="preserve">ostatnich semestrów wynosi obecnie </w:t>
      </w:r>
      <w:r w:rsidR="004A58B1" w:rsidRPr="00953738">
        <w:rPr>
          <w:rFonts w:ascii="Times New Roman" w:hAnsi="Times New Roman"/>
          <w:b/>
          <w:bCs/>
          <w:sz w:val="24"/>
          <w:szCs w:val="24"/>
        </w:rPr>
        <w:t>453,6</w:t>
      </w:r>
      <w:r w:rsidR="004A58B1" w:rsidRPr="004A58B1">
        <w:rPr>
          <w:rFonts w:ascii="Times New Roman" w:hAnsi="Times New Roman"/>
          <w:sz w:val="24"/>
          <w:szCs w:val="24"/>
        </w:rPr>
        <w:t xml:space="preserve"> osoby</w:t>
      </w:r>
      <w:r w:rsidR="00D0120C">
        <w:rPr>
          <w:rFonts w:ascii="Times New Roman" w:hAnsi="Times New Roman"/>
          <w:sz w:val="24"/>
          <w:szCs w:val="24"/>
        </w:rPr>
        <w:t xml:space="preserve">. </w:t>
      </w:r>
      <w:r w:rsidR="004A58B1" w:rsidRPr="004A58B1">
        <w:rPr>
          <w:rFonts w:ascii="Times New Roman" w:hAnsi="Times New Roman"/>
          <w:sz w:val="24"/>
          <w:szCs w:val="24"/>
        </w:rPr>
        <w:t>Wartość ta jest wyższa od średniej obliczonej w semestrze letnim (447,8 osoby)</w:t>
      </w:r>
      <w:r w:rsidR="00FF5087">
        <w:rPr>
          <w:rFonts w:ascii="Times New Roman" w:hAnsi="Times New Roman"/>
          <w:sz w:val="24"/>
          <w:szCs w:val="24"/>
        </w:rPr>
        <w:t xml:space="preserve"> o </w:t>
      </w:r>
      <w:r w:rsidR="00FF5087" w:rsidRPr="00FF5087">
        <w:rPr>
          <w:rFonts w:ascii="Times New Roman" w:hAnsi="Times New Roman"/>
          <w:b/>
          <w:bCs/>
          <w:sz w:val="24"/>
          <w:szCs w:val="24"/>
        </w:rPr>
        <w:t>1,3%</w:t>
      </w:r>
      <w:r w:rsidR="004A58B1" w:rsidRPr="004A58B1">
        <w:rPr>
          <w:rFonts w:ascii="Times New Roman" w:hAnsi="Times New Roman"/>
          <w:sz w:val="24"/>
          <w:szCs w:val="24"/>
        </w:rPr>
        <w:t>, ale niższa od wyniku z poprzedniej zimy (477,4 osoby)</w:t>
      </w:r>
      <w:r w:rsidR="00C748D7">
        <w:rPr>
          <w:rFonts w:ascii="Times New Roman" w:hAnsi="Times New Roman"/>
          <w:sz w:val="24"/>
          <w:szCs w:val="24"/>
        </w:rPr>
        <w:t xml:space="preserve"> o około </w:t>
      </w:r>
      <w:r w:rsidR="00C748D7" w:rsidRPr="00C748D7">
        <w:rPr>
          <w:rFonts w:ascii="Times New Roman" w:hAnsi="Times New Roman"/>
          <w:sz w:val="24"/>
          <w:szCs w:val="24"/>
        </w:rPr>
        <w:t>5%</w:t>
      </w:r>
      <w:r w:rsidR="00832BD7">
        <w:rPr>
          <w:rFonts w:ascii="Times New Roman" w:hAnsi="Times New Roman"/>
          <w:sz w:val="24"/>
          <w:szCs w:val="24"/>
        </w:rPr>
        <w:t>.</w:t>
      </w:r>
    </w:p>
    <w:p w14:paraId="74875624" w14:textId="1A734211" w:rsidR="007C171B" w:rsidRDefault="00183B57">
      <w:pPr>
        <w:spacing w:after="120"/>
        <w:jc w:val="both"/>
        <w:rPr>
          <w:rFonts w:ascii="Times New Roman" w:hAnsi="Times New Roman"/>
          <w:b/>
          <w:bCs/>
          <w:sz w:val="24"/>
          <w:szCs w:val="24"/>
        </w:rPr>
      </w:pPr>
      <w:r>
        <w:rPr>
          <w:rFonts w:ascii="Times New Roman" w:hAnsi="Times New Roman"/>
          <w:b/>
          <w:bCs/>
          <w:sz w:val="24"/>
          <w:szCs w:val="24"/>
        </w:rPr>
        <w:t>Udział studentów w ankietyzacji</w:t>
      </w:r>
    </w:p>
    <w:p w14:paraId="118C3868" w14:textId="77777777" w:rsidR="00F92B1D" w:rsidRDefault="00183B57">
      <w:pPr>
        <w:spacing w:after="120"/>
        <w:ind w:firstLine="340"/>
        <w:jc w:val="both"/>
        <w:rPr>
          <w:rFonts w:ascii="Times New Roman" w:hAnsi="Times New Roman"/>
          <w:sz w:val="24"/>
          <w:szCs w:val="24"/>
        </w:rPr>
      </w:pPr>
      <w:r>
        <w:rPr>
          <w:rFonts w:ascii="Times New Roman" w:hAnsi="Times New Roman"/>
          <w:sz w:val="24"/>
          <w:szCs w:val="24"/>
        </w:rPr>
        <w:t xml:space="preserve">Na </w:t>
      </w:r>
      <w:r>
        <w:rPr>
          <w:rFonts w:ascii="Times New Roman" w:hAnsi="Times New Roman"/>
          <w:color w:val="0000FF"/>
          <w:sz w:val="24"/>
          <w:szCs w:val="24"/>
        </w:rPr>
        <w:t>rys. 2</w:t>
      </w:r>
      <w:r>
        <w:rPr>
          <w:rFonts w:ascii="Times New Roman" w:hAnsi="Times New Roman"/>
          <w:sz w:val="24"/>
          <w:szCs w:val="24"/>
        </w:rPr>
        <w:t xml:space="preserve"> zamieszczono wykres przedstawiający zestawienie liczby studentów uprawnionych do wzięcia udziału w ankietyzacji z podziałem na poszczególne kierunki kształcenia prowadzone na Wydziale Inżynierii Mechanicznej i Energetyki</w:t>
      </w:r>
      <w:r>
        <w:rPr>
          <w:rFonts w:ascii="Times New Roman" w:hAnsi="Times New Roman"/>
          <w:i/>
          <w:sz w:val="24"/>
        </w:rPr>
        <w:t xml:space="preserve"> </w:t>
      </w:r>
      <w:r>
        <w:rPr>
          <w:rFonts w:ascii="Times New Roman" w:hAnsi="Times New Roman"/>
          <w:sz w:val="24"/>
          <w:szCs w:val="24"/>
        </w:rPr>
        <w:t>Politechniki Koszalińskiej oraz tryb studiów (stacjonarne / niestacjonarne).</w:t>
      </w:r>
    </w:p>
    <w:p w14:paraId="2AF85F9E" w14:textId="5579DBAA" w:rsidR="00042800" w:rsidRPr="00042800" w:rsidRDefault="00042800" w:rsidP="00042800">
      <w:pPr>
        <w:spacing w:after="120"/>
        <w:ind w:firstLine="340"/>
        <w:jc w:val="both"/>
        <w:rPr>
          <w:rFonts w:ascii="Times New Roman" w:hAnsi="Times New Roman"/>
          <w:sz w:val="24"/>
          <w:szCs w:val="24"/>
        </w:rPr>
      </w:pPr>
      <w:r w:rsidRPr="00042800">
        <w:rPr>
          <w:rFonts w:ascii="Times New Roman" w:hAnsi="Times New Roman"/>
          <w:sz w:val="24"/>
          <w:szCs w:val="24"/>
        </w:rPr>
        <w:t xml:space="preserve">W ocenianym semestrze najbardziej liczną grupą uprawnionych byli studenci kierunków </w:t>
      </w:r>
      <w:r w:rsidRPr="009E7E11">
        <w:rPr>
          <w:rFonts w:ascii="Times New Roman" w:hAnsi="Times New Roman"/>
          <w:i/>
          <w:iCs/>
          <w:sz w:val="24"/>
          <w:szCs w:val="24"/>
        </w:rPr>
        <w:t>Energetyka</w:t>
      </w:r>
      <w:r w:rsidRPr="00042800">
        <w:rPr>
          <w:rFonts w:ascii="Times New Roman" w:hAnsi="Times New Roman"/>
          <w:sz w:val="24"/>
          <w:szCs w:val="24"/>
        </w:rPr>
        <w:t xml:space="preserve"> (25,0%) oraz </w:t>
      </w:r>
      <w:r w:rsidRPr="009E7E11">
        <w:rPr>
          <w:rFonts w:ascii="Times New Roman" w:hAnsi="Times New Roman"/>
          <w:i/>
          <w:iCs/>
          <w:sz w:val="24"/>
          <w:szCs w:val="24"/>
        </w:rPr>
        <w:t>Mechanika i Budowa Maszyn</w:t>
      </w:r>
      <w:r w:rsidRPr="00042800">
        <w:rPr>
          <w:rFonts w:ascii="Times New Roman" w:hAnsi="Times New Roman"/>
          <w:sz w:val="24"/>
          <w:szCs w:val="24"/>
        </w:rPr>
        <w:t xml:space="preserve"> (21,3%). Na kolejnych miejscach uplasowały się kierunki: </w:t>
      </w:r>
      <w:r w:rsidRPr="009E7E11">
        <w:rPr>
          <w:rFonts w:ascii="Times New Roman" w:hAnsi="Times New Roman"/>
          <w:i/>
          <w:iCs/>
          <w:sz w:val="24"/>
          <w:szCs w:val="24"/>
        </w:rPr>
        <w:t>Mechatronika</w:t>
      </w:r>
      <w:r w:rsidRPr="00042800">
        <w:rPr>
          <w:rFonts w:ascii="Times New Roman" w:hAnsi="Times New Roman"/>
          <w:sz w:val="24"/>
          <w:szCs w:val="24"/>
        </w:rPr>
        <w:t xml:space="preserve"> (15,0%), </w:t>
      </w:r>
      <w:r w:rsidRPr="009E7E11">
        <w:rPr>
          <w:rFonts w:ascii="Times New Roman" w:hAnsi="Times New Roman"/>
          <w:i/>
          <w:iCs/>
          <w:sz w:val="24"/>
          <w:szCs w:val="24"/>
        </w:rPr>
        <w:t>Elektroenergetyka</w:t>
      </w:r>
      <w:r w:rsidRPr="00042800">
        <w:rPr>
          <w:rFonts w:ascii="Times New Roman" w:hAnsi="Times New Roman"/>
          <w:sz w:val="24"/>
          <w:szCs w:val="24"/>
        </w:rPr>
        <w:t xml:space="preserve"> (10,0%), </w:t>
      </w:r>
      <w:r w:rsidRPr="009E7E11">
        <w:rPr>
          <w:rFonts w:ascii="Times New Roman" w:hAnsi="Times New Roman"/>
          <w:i/>
          <w:iCs/>
          <w:sz w:val="24"/>
          <w:szCs w:val="24"/>
        </w:rPr>
        <w:t>Zarządzanie i</w:t>
      </w:r>
      <w:r w:rsidR="00EF7613">
        <w:rPr>
          <w:rFonts w:ascii="Times New Roman" w:hAnsi="Times New Roman"/>
          <w:i/>
          <w:iCs/>
          <w:sz w:val="24"/>
          <w:szCs w:val="24"/>
        </w:rPr>
        <w:t> </w:t>
      </w:r>
      <w:r w:rsidRPr="009E7E11">
        <w:rPr>
          <w:rFonts w:ascii="Times New Roman" w:hAnsi="Times New Roman"/>
          <w:i/>
          <w:iCs/>
          <w:sz w:val="24"/>
          <w:szCs w:val="24"/>
        </w:rPr>
        <w:t xml:space="preserve">Inżynieria Produkcji </w:t>
      </w:r>
      <w:r w:rsidRPr="00042800">
        <w:rPr>
          <w:rFonts w:ascii="Times New Roman" w:hAnsi="Times New Roman"/>
          <w:sz w:val="24"/>
          <w:szCs w:val="24"/>
        </w:rPr>
        <w:t xml:space="preserve">(8,8%), </w:t>
      </w:r>
      <w:r w:rsidRPr="009E7E11">
        <w:rPr>
          <w:rFonts w:ascii="Times New Roman" w:hAnsi="Times New Roman"/>
          <w:i/>
          <w:iCs/>
          <w:sz w:val="24"/>
          <w:szCs w:val="24"/>
        </w:rPr>
        <w:t>Technologia Żywności i Żywienie Człowieka</w:t>
      </w:r>
      <w:r w:rsidRPr="00042800">
        <w:rPr>
          <w:rFonts w:ascii="Times New Roman" w:hAnsi="Times New Roman"/>
          <w:sz w:val="24"/>
          <w:szCs w:val="24"/>
        </w:rPr>
        <w:t xml:space="preserve"> (5,7%), </w:t>
      </w:r>
      <w:r w:rsidRPr="009E7E11">
        <w:rPr>
          <w:rFonts w:ascii="Times New Roman" w:hAnsi="Times New Roman"/>
          <w:i/>
          <w:iCs/>
          <w:sz w:val="24"/>
          <w:szCs w:val="24"/>
        </w:rPr>
        <w:t xml:space="preserve">Sztuczna </w:t>
      </w:r>
      <w:r w:rsidRPr="009E7E11">
        <w:rPr>
          <w:rFonts w:ascii="Times New Roman" w:hAnsi="Times New Roman"/>
          <w:i/>
          <w:iCs/>
          <w:sz w:val="24"/>
          <w:szCs w:val="24"/>
        </w:rPr>
        <w:lastRenderedPageBreak/>
        <w:t>Inteligencja w Przemyśle</w:t>
      </w:r>
      <w:r w:rsidRPr="00042800">
        <w:rPr>
          <w:rFonts w:ascii="Times New Roman" w:hAnsi="Times New Roman"/>
          <w:sz w:val="24"/>
          <w:szCs w:val="24"/>
        </w:rPr>
        <w:t xml:space="preserve"> (4,3%), </w:t>
      </w:r>
      <w:r w:rsidRPr="009E7E11">
        <w:rPr>
          <w:rFonts w:ascii="Times New Roman" w:hAnsi="Times New Roman"/>
          <w:i/>
          <w:iCs/>
          <w:sz w:val="24"/>
          <w:szCs w:val="24"/>
        </w:rPr>
        <w:t>Inżynieria Biomedyczna</w:t>
      </w:r>
      <w:r w:rsidRPr="00042800">
        <w:rPr>
          <w:rFonts w:ascii="Times New Roman" w:hAnsi="Times New Roman"/>
          <w:sz w:val="24"/>
          <w:szCs w:val="24"/>
        </w:rPr>
        <w:t xml:space="preserve"> (3,3%), </w:t>
      </w:r>
      <w:r w:rsidRPr="009E7E11">
        <w:rPr>
          <w:rFonts w:ascii="Times New Roman" w:hAnsi="Times New Roman"/>
          <w:i/>
          <w:iCs/>
          <w:sz w:val="24"/>
          <w:szCs w:val="24"/>
        </w:rPr>
        <w:t>Transport</w:t>
      </w:r>
      <w:r w:rsidRPr="00042800">
        <w:rPr>
          <w:rFonts w:ascii="Times New Roman" w:hAnsi="Times New Roman"/>
          <w:sz w:val="24"/>
          <w:szCs w:val="24"/>
        </w:rPr>
        <w:t xml:space="preserve"> (4,9%) oraz </w:t>
      </w:r>
      <w:r w:rsidRPr="009E7E11">
        <w:rPr>
          <w:rFonts w:ascii="Times New Roman" w:hAnsi="Times New Roman"/>
          <w:i/>
          <w:iCs/>
          <w:sz w:val="24"/>
          <w:szCs w:val="24"/>
        </w:rPr>
        <w:t>Bioanalityka Chemiczna</w:t>
      </w:r>
      <w:r w:rsidRPr="00042800">
        <w:rPr>
          <w:rFonts w:ascii="Times New Roman" w:hAnsi="Times New Roman"/>
          <w:sz w:val="24"/>
          <w:szCs w:val="24"/>
        </w:rPr>
        <w:t xml:space="preserve"> (1,8%)</w:t>
      </w:r>
      <w:r>
        <w:rPr>
          <w:rFonts w:ascii="Times New Roman" w:hAnsi="Times New Roman"/>
          <w:sz w:val="24"/>
          <w:szCs w:val="24"/>
        </w:rPr>
        <w:t>.</w:t>
      </w:r>
    </w:p>
    <w:p w14:paraId="3EE4803B" w14:textId="2BDB8613" w:rsidR="006E05C9" w:rsidRDefault="004C46AC">
      <w:pPr>
        <w:keepNext/>
        <w:spacing w:before="240" w:after="0"/>
        <w:jc w:val="center"/>
      </w:pPr>
      <w:r w:rsidRPr="004C46AC">
        <w:rPr>
          <w:noProof/>
        </w:rPr>
        <w:drawing>
          <wp:inline distT="0" distB="0" distL="0" distR="0" wp14:anchorId="0C8D6C9B" wp14:editId="266695CD">
            <wp:extent cx="5939790" cy="2414905"/>
            <wp:effectExtent l="0" t="0" r="3810" b="4445"/>
            <wp:docPr id="186219912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414905"/>
                    </a:xfrm>
                    <a:prstGeom prst="rect">
                      <a:avLst/>
                    </a:prstGeom>
                    <a:noFill/>
                    <a:ln>
                      <a:noFill/>
                    </a:ln>
                  </pic:spPr>
                </pic:pic>
              </a:graphicData>
            </a:graphic>
          </wp:inline>
        </w:drawing>
      </w:r>
    </w:p>
    <w:p w14:paraId="2C8B68EC" w14:textId="7825648C" w:rsidR="007C171B" w:rsidRDefault="00183B57">
      <w:pPr>
        <w:spacing w:after="120" w:line="240" w:lineRule="auto"/>
        <w:jc w:val="center"/>
        <w:rPr>
          <w:rFonts w:ascii="Times New Roman" w:hAnsi="Times New Roman"/>
          <w:i/>
        </w:rPr>
      </w:pPr>
      <w:r>
        <w:rPr>
          <w:rFonts w:ascii="Times New Roman" w:hAnsi="Times New Roman"/>
          <w:i/>
        </w:rPr>
        <w:t>Rys. 2. Zestawienie liczby studentów uprawionych do wzięcia udziału w ankietyzacji</w:t>
      </w:r>
      <w:r w:rsidR="001D0C61">
        <w:rPr>
          <w:rFonts w:ascii="Times New Roman" w:hAnsi="Times New Roman"/>
          <w:i/>
        </w:rPr>
        <w:br/>
      </w:r>
      <w:r>
        <w:rPr>
          <w:rFonts w:ascii="Times New Roman" w:hAnsi="Times New Roman"/>
          <w:i/>
        </w:rPr>
        <w:t>w zależności od kierunku i trybu studiów na Wydziale Inżynierii Mechanicznej i Energetyki</w:t>
      </w:r>
      <w:r w:rsidR="001D0C61">
        <w:rPr>
          <w:rFonts w:ascii="Times New Roman" w:hAnsi="Times New Roman"/>
          <w:i/>
          <w:sz w:val="24"/>
        </w:rPr>
        <w:br/>
      </w:r>
      <w:r>
        <w:rPr>
          <w:rFonts w:ascii="Times New Roman" w:hAnsi="Times New Roman"/>
          <w:i/>
        </w:rPr>
        <w:t xml:space="preserve">w semestrze </w:t>
      </w:r>
      <w:r w:rsidR="001D0C61">
        <w:rPr>
          <w:rFonts w:ascii="Times New Roman" w:hAnsi="Times New Roman"/>
          <w:i/>
        </w:rPr>
        <w:t xml:space="preserve">zimowym </w:t>
      </w:r>
      <w:r>
        <w:rPr>
          <w:rFonts w:ascii="Times New Roman" w:hAnsi="Times New Roman"/>
          <w:i/>
        </w:rPr>
        <w:t>202</w:t>
      </w:r>
      <w:r w:rsidR="00744E98">
        <w:rPr>
          <w:rFonts w:ascii="Times New Roman" w:hAnsi="Times New Roman"/>
          <w:i/>
        </w:rPr>
        <w:t>5</w:t>
      </w:r>
      <w:r>
        <w:rPr>
          <w:rFonts w:ascii="Times New Roman" w:hAnsi="Times New Roman"/>
          <w:i/>
        </w:rPr>
        <w:t>/202</w:t>
      </w:r>
      <w:r w:rsidR="00744E98">
        <w:rPr>
          <w:rFonts w:ascii="Times New Roman" w:hAnsi="Times New Roman"/>
          <w:i/>
        </w:rPr>
        <w:t>6</w:t>
      </w:r>
    </w:p>
    <w:p w14:paraId="1504CC2B" w14:textId="77777777" w:rsidR="00316EE7" w:rsidRDefault="00316EE7">
      <w:pPr>
        <w:spacing w:after="0"/>
        <w:ind w:firstLine="340"/>
        <w:jc w:val="both"/>
        <w:rPr>
          <w:rFonts w:ascii="Times New Roman" w:hAnsi="Times New Roman"/>
          <w:sz w:val="24"/>
          <w:szCs w:val="24"/>
        </w:rPr>
      </w:pPr>
    </w:p>
    <w:p w14:paraId="213B7A02" w14:textId="77777777" w:rsidR="007C171B" w:rsidRDefault="00183B57">
      <w:pPr>
        <w:spacing w:after="0"/>
        <w:ind w:firstLine="340"/>
        <w:jc w:val="both"/>
        <w:rPr>
          <w:rFonts w:ascii="Times New Roman" w:hAnsi="Times New Roman"/>
          <w:sz w:val="24"/>
          <w:szCs w:val="24"/>
        </w:rPr>
      </w:pPr>
      <w:r>
        <w:rPr>
          <w:rFonts w:ascii="Times New Roman" w:hAnsi="Times New Roman"/>
          <w:color w:val="0000FF"/>
          <w:sz w:val="24"/>
          <w:szCs w:val="24"/>
        </w:rPr>
        <w:t>Rys. 3</w:t>
      </w:r>
      <w:r>
        <w:rPr>
          <w:rFonts w:ascii="Times New Roman" w:hAnsi="Times New Roman"/>
          <w:sz w:val="24"/>
          <w:szCs w:val="24"/>
        </w:rPr>
        <w:t xml:space="preserve"> zawiera zestawienie procentowego udziału studentów w ankietyzacji z podziałem na poszczególne kierunki w odniesieniu do liczby osób uprawnionych. Przedstawione wartości ciągle wskazują na względnie niskie zainteresowanie studentów udziałem w ankietyzacji.</w:t>
      </w:r>
    </w:p>
    <w:p w14:paraId="59F9BC9D" w14:textId="652BF6A1" w:rsidR="00316EE7" w:rsidRDefault="001C4728" w:rsidP="00CF2276">
      <w:pPr>
        <w:keepNext/>
        <w:spacing w:before="240" w:after="0"/>
        <w:jc w:val="center"/>
      </w:pPr>
      <w:r w:rsidRPr="001C4728">
        <w:rPr>
          <w:noProof/>
        </w:rPr>
        <w:drawing>
          <wp:inline distT="0" distB="0" distL="0" distR="0" wp14:anchorId="489F998A" wp14:editId="6E771AEF">
            <wp:extent cx="5939790" cy="2870200"/>
            <wp:effectExtent l="0" t="0" r="3810" b="6350"/>
            <wp:docPr id="213313792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870200"/>
                    </a:xfrm>
                    <a:prstGeom prst="rect">
                      <a:avLst/>
                    </a:prstGeom>
                    <a:noFill/>
                    <a:ln>
                      <a:noFill/>
                    </a:ln>
                  </pic:spPr>
                </pic:pic>
              </a:graphicData>
            </a:graphic>
          </wp:inline>
        </w:drawing>
      </w:r>
    </w:p>
    <w:p w14:paraId="7AF8E979" w14:textId="07C70DEB" w:rsidR="00CF2276" w:rsidRDefault="00CF2276" w:rsidP="00CF2276">
      <w:pPr>
        <w:spacing w:after="120" w:line="240" w:lineRule="auto"/>
        <w:jc w:val="center"/>
        <w:rPr>
          <w:rFonts w:ascii="Times New Roman" w:hAnsi="Times New Roman"/>
          <w:i/>
        </w:rPr>
      </w:pPr>
      <w:r>
        <w:rPr>
          <w:rFonts w:ascii="Times New Roman" w:hAnsi="Times New Roman"/>
          <w:i/>
        </w:rPr>
        <w:t>Rys. 3. Zestawienie procentowego udziału studentów w ankietyzacji w zależności od kierunku studiów</w:t>
      </w:r>
      <w:r>
        <w:rPr>
          <w:rFonts w:ascii="Times New Roman" w:hAnsi="Times New Roman"/>
          <w:i/>
        </w:rPr>
        <w:br/>
        <w:t>na Wydziale Inżynierii Mechanicznej i Energetyki</w:t>
      </w:r>
      <w:r>
        <w:rPr>
          <w:rFonts w:ascii="Times New Roman" w:hAnsi="Times New Roman"/>
          <w:i/>
          <w:sz w:val="24"/>
        </w:rPr>
        <w:t xml:space="preserve"> </w:t>
      </w:r>
      <w:r>
        <w:rPr>
          <w:rFonts w:ascii="Times New Roman" w:hAnsi="Times New Roman"/>
          <w:i/>
        </w:rPr>
        <w:t xml:space="preserve">w semestrze </w:t>
      </w:r>
      <w:r w:rsidR="001D0C61">
        <w:rPr>
          <w:rFonts w:ascii="Times New Roman" w:hAnsi="Times New Roman"/>
          <w:i/>
        </w:rPr>
        <w:t>zimowym</w:t>
      </w:r>
      <w:r>
        <w:rPr>
          <w:rFonts w:ascii="Times New Roman" w:hAnsi="Times New Roman"/>
          <w:i/>
        </w:rPr>
        <w:t xml:space="preserve"> 202</w:t>
      </w:r>
      <w:r w:rsidR="00200795">
        <w:rPr>
          <w:rFonts w:ascii="Times New Roman" w:hAnsi="Times New Roman"/>
          <w:i/>
        </w:rPr>
        <w:t>5</w:t>
      </w:r>
      <w:r>
        <w:rPr>
          <w:rFonts w:ascii="Times New Roman" w:hAnsi="Times New Roman"/>
          <w:i/>
        </w:rPr>
        <w:t>/202</w:t>
      </w:r>
      <w:r w:rsidR="00200795">
        <w:rPr>
          <w:rFonts w:ascii="Times New Roman" w:hAnsi="Times New Roman"/>
          <w:i/>
        </w:rPr>
        <w:t>6</w:t>
      </w:r>
    </w:p>
    <w:p w14:paraId="646A8193" w14:textId="77777777" w:rsidR="00DF68C3" w:rsidRDefault="00DF68C3">
      <w:pPr>
        <w:spacing w:after="0"/>
        <w:ind w:firstLine="340"/>
        <w:jc w:val="both"/>
        <w:rPr>
          <w:rFonts w:ascii="Times New Roman" w:hAnsi="Times New Roman"/>
          <w:sz w:val="24"/>
          <w:szCs w:val="24"/>
        </w:rPr>
      </w:pPr>
    </w:p>
    <w:p w14:paraId="5E73E621" w14:textId="70F50E8F" w:rsidR="00DF68C3" w:rsidRDefault="00D977DB">
      <w:pPr>
        <w:spacing w:after="0"/>
        <w:ind w:firstLine="340"/>
        <w:jc w:val="both"/>
        <w:rPr>
          <w:rFonts w:ascii="Times New Roman" w:hAnsi="Times New Roman"/>
          <w:sz w:val="24"/>
          <w:szCs w:val="24"/>
        </w:rPr>
      </w:pPr>
      <w:r w:rsidRPr="00D977DB">
        <w:rPr>
          <w:rFonts w:ascii="Times New Roman" w:hAnsi="Times New Roman"/>
          <w:sz w:val="24"/>
          <w:szCs w:val="24"/>
        </w:rPr>
        <w:t xml:space="preserve">W ocenie kursów wzięło udział średnio </w:t>
      </w:r>
      <w:r w:rsidRPr="00D977DB">
        <w:rPr>
          <w:rFonts w:ascii="Times New Roman" w:hAnsi="Times New Roman"/>
          <w:b/>
          <w:bCs/>
          <w:sz w:val="24"/>
          <w:szCs w:val="24"/>
        </w:rPr>
        <w:t>25,47% uprawnionych</w:t>
      </w:r>
      <w:r w:rsidRPr="00D977DB">
        <w:rPr>
          <w:rFonts w:ascii="Times New Roman" w:hAnsi="Times New Roman"/>
          <w:sz w:val="24"/>
          <w:szCs w:val="24"/>
        </w:rPr>
        <w:t xml:space="preserve">. Jest to wynik </w:t>
      </w:r>
      <w:r w:rsidRPr="00D977DB">
        <w:rPr>
          <w:rFonts w:ascii="Times New Roman" w:hAnsi="Times New Roman"/>
          <w:b/>
          <w:bCs/>
          <w:sz w:val="24"/>
          <w:szCs w:val="24"/>
        </w:rPr>
        <w:t>niższy</w:t>
      </w:r>
      <w:r w:rsidRPr="00D977DB">
        <w:rPr>
          <w:rFonts w:ascii="Times New Roman" w:hAnsi="Times New Roman"/>
          <w:sz w:val="24"/>
          <w:szCs w:val="24"/>
        </w:rPr>
        <w:t xml:space="preserve"> w</w:t>
      </w:r>
      <w:r w:rsidR="00EF7613">
        <w:rPr>
          <w:rFonts w:ascii="Times New Roman" w:hAnsi="Times New Roman"/>
          <w:sz w:val="24"/>
          <w:szCs w:val="24"/>
        </w:rPr>
        <w:t> </w:t>
      </w:r>
      <w:r w:rsidRPr="00D977DB">
        <w:rPr>
          <w:rFonts w:ascii="Times New Roman" w:hAnsi="Times New Roman"/>
          <w:sz w:val="24"/>
          <w:szCs w:val="24"/>
        </w:rPr>
        <w:t>porównaniu do poprzedniego semestru (32,55%</w:t>
      </w:r>
      <w:r w:rsidR="00B640BB">
        <w:rPr>
          <w:rFonts w:ascii="Times New Roman" w:hAnsi="Times New Roman"/>
          <w:sz w:val="24"/>
          <w:szCs w:val="24"/>
        </w:rPr>
        <w:t>, semestr letni 202</w:t>
      </w:r>
      <w:r w:rsidR="00B95E02">
        <w:rPr>
          <w:rFonts w:ascii="Times New Roman" w:hAnsi="Times New Roman"/>
          <w:sz w:val="24"/>
          <w:szCs w:val="24"/>
        </w:rPr>
        <w:t>4/2025</w:t>
      </w:r>
      <w:r w:rsidRPr="00D977DB">
        <w:rPr>
          <w:rFonts w:ascii="Times New Roman" w:hAnsi="Times New Roman"/>
          <w:sz w:val="24"/>
          <w:szCs w:val="24"/>
        </w:rPr>
        <w:t xml:space="preserve">) oraz poprzedniego semestru zimowego (32,35%). Najwyższą aktywność wykazali studenci kierunków </w:t>
      </w:r>
      <w:r w:rsidRPr="00D977DB">
        <w:rPr>
          <w:rFonts w:ascii="Times New Roman" w:hAnsi="Times New Roman"/>
          <w:b/>
          <w:bCs/>
          <w:sz w:val="24"/>
          <w:szCs w:val="24"/>
        </w:rPr>
        <w:t>Transport (43,61%)</w:t>
      </w:r>
      <w:r w:rsidRPr="00D977DB">
        <w:rPr>
          <w:rFonts w:ascii="Times New Roman" w:hAnsi="Times New Roman"/>
          <w:sz w:val="24"/>
          <w:szCs w:val="24"/>
        </w:rPr>
        <w:t xml:space="preserve"> oraz </w:t>
      </w:r>
      <w:r w:rsidRPr="00D977DB">
        <w:rPr>
          <w:rFonts w:ascii="Times New Roman" w:hAnsi="Times New Roman"/>
          <w:b/>
          <w:bCs/>
          <w:sz w:val="24"/>
          <w:szCs w:val="24"/>
        </w:rPr>
        <w:t>Bioanalityka Chemiczna (39,58%)</w:t>
      </w:r>
      <w:r w:rsidRPr="00D977DB">
        <w:rPr>
          <w:rFonts w:ascii="Times New Roman" w:hAnsi="Times New Roman"/>
          <w:sz w:val="24"/>
          <w:szCs w:val="24"/>
        </w:rPr>
        <w:t xml:space="preserve">, natomiast skrajnie niską frekwencję </w:t>
      </w:r>
      <w:r w:rsidRPr="00D977DB">
        <w:rPr>
          <w:rFonts w:ascii="Times New Roman" w:hAnsi="Times New Roman"/>
          <w:sz w:val="24"/>
          <w:szCs w:val="24"/>
        </w:rPr>
        <w:lastRenderedPageBreak/>
        <w:t xml:space="preserve">odnotowano na kierunku </w:t>
      </w:r>
      <w:r w:rsidRPr="00D977DB">
        <w:rPr>
          <w:rFonts w:ascii="Times New Roman" w:hAnsi="Times New Roman"/>
          <w:b/>
          <w:bCs/>
          <w:sz w:val="24"/>
          <w:szCs w:val="24"/>
        </w:rPr>
        <w:t>Elektroenergetyka (8,02%)</w:t>
      </w:r>
      <w:r w:rsidRPr="00D977DB">
        <w:rPr>
          <w:rFonts w:ascii="Times New Roman" w:hAnsi="Times New Roman"/>
          <w:sz w:val="24"/>
          <w:szCs w:val="24"/>
        </w:rPr>
        <w:t>, co stanowi dalszy spadek względem poprzedniego roku (17,73% zimą i 10,85% latem)</w:t>
      </w:r>
      <w:r w:rsidR="00030288">
        <w:rPr>
          <w:rFonts w:ascii="Times New Roman" w:hAnsi="Times New Roman"/>
          <w:sz w:val="24"/>
          <w:szCs w:val="24"/>
        </w:rPr>
        <w:t>.</w:t>
      </w:r>
    </w:p>
    <w:p w14:paraId="6CC444D4" w14:textId="20A11A8D" w:rsidR="00832EE5" w:rsidRDefault="00843BCA">
      <w:pPr>
        <w:spacing w:after="0"/>
        <w:ind w:firstLine="340"/>
        <w:jc w:val="both"/>
        <w:rPr>
          <w:rFonts w:ascii="Times New Roman" w:hAnsi="Times New Roman"/>
          <w:sz w:val="24"/>
          <w:szCs w:val="24"/>
        </w:rPr>
      </w:pPr>
      <w:r>
        <w:rPr>
          <w:rFonts w:ascii="Times New Roman" w:hAnsi="Times New Roman"/>
          <w:sz w:val="24"/>
          <w:szCs w:val="24"/>
        </w:rPr>
        <w:t>W ujęciu historycznym, ś</w:t>
      </w:r>
      <w:r w:rsidR="004922A2">
        <w:rPr>
          <w:rFonts w:ascii="Times New Roman" w:hAnsi="Times New Roman"/>
          <w:sz w:val="24"/>
          <w:szCs w:val="24"/>
        </w:rPr>
        <w:t xml:space="preserve">rednia </w:t>
      </w:r>
      <w:r w:rsidR="00183B57" w:rsidRPr="007959B7">
        <w:rPr>
          <w:rFonts w:ascii="Times New Roman" w:hAnsi="Times New Roman"/>
          <w:sz w:val="24"/>
          <w:szCs w:val="24"/>
        </w:rPr>
        <w:t xml:space="preserve">wartość </w:t>
      </w:r>
      <w:r w:rsidR="004922A2">
        <w:rPr>
          <w:rFonts w:ascii="Times New Roman" w:hAnsi="Times New Roman"/>
          <w:sz w:val="24"/>
          <w:szCs w:val="24"/>
        </w:rPr>
        <w:t xml:space="preserve">frekwencji </w:t>
      </w:r>
      <w:r w:rsidR="007959B7" w:rsidRPr="007959B7">
        <w:rPr>
          <w:rFonts w:ascii="Times New Roman" w:hAnsi="Times New Roman"/>
          <w:sz w:val="24"/>
          <w:szCs w:val="24"/>
        </w:rPr>
        <w:t xml:space="preserve">jest </w:t>
      </w:r>
      <w:r w:rsidR="00316EE7" w:rsidRPr="007959B7">
        <w:rPr>
          <w:rFonts w:ascii="Times New Roman" w:hAnsi="Times New Roman"/>
          <w:sz w:val="24"/>
          <w:szCs w:val="24"/>
        </w:rPr>
        <w:t>wyższa</w:t>
      </w:r>
      <w:r w:rsidR="007959B7" w:rsidRPr="007959B7">
        <w:rPr>
          <w:rFonts w:ascii="Times New Roman" w:hAnsi="Times New Roman"/>
          <w:sz w:val="24"/>
          <w:szCs w:val="24"/>
        </w:rPr>
        <w:t>,</w:t>
      </w:r>
      <w:r w:rsidR="00316EE7" w:rsidRPr="007959B7">
        <w:rPr>
          <w:rFonts w:ascii="Times New Roman" w:hAnsi="Times New Roman"/>
          <w:sz w:val="24"/>
          <w:szCs w:val="24"/>
        </w:rPr>
        <w:t xml:space="preserve"> niż założony minimalny próg 20% </w:t>
      </w:r>
      <w:r w:rsidR="00183B57">
        <w:rPr>
          <w:rFonts w:ascii="Times New Roman" w:hAnsi="Times New Roman"/>
          <w:sz w:val="24"/>
          <w:szCs w:val="24"/>
        </w:rPr>
        <w:t>(</w:t>
      </w:r>
      <w:r w:rsidR="00183B57">
        <w:rPr>
          <w:rFonts w:ascii="Times New Roman" w:hAnsi="Times New Roman"/>
          <w:color w:val="0000FF"/>
          <w:sz w:val="24"/>
          <w:szCs w:val="24"/>
        </w:rPr>
        <w:t>rys. 4</w:t>
      </w:r>
      <w:r w:rsidR="00183B57">
        <w:rPr>
          <w:rFonts w:ascii="Times New Roman" w:hAnsi="Times New Roman"/>
          <w:sz w:val="24"/>
          <w:szCs w:val="24"/>
        </w:rPr>
        <w:t>).</w:t>
      </w:r>
      <w:r>
        <w:rPr>
          <w:rFonts w:ascii="Times New Roman" w:hAnsi="Times New Roman"/>
          <w:sz w:val="24"/>
          <w:szCs w:val="24"/>
        </w:rPr>
        <w:t xml:space="preserve"> </w:t>
      </w:r>
      <w:r w:rsidR="00734DD3" w:rsidRPr="00734DD3">
        <w:rPr>
          <w:rFonts w:ascii="Times New Roman" w:hAnsi="Times New Roman"/>
          <w:sz w:val="24"/>
          <w:szCs w:val="24"/>
        </w:rPr>
        <w:t>Średni procentowy udział studentów w ankietyzacji dla wszystkich kierunków w</w:t>
      </w:r>
      <w:r w:rsidR="00EF7613">
        <w:rPr>
          <w:rFonts w:ascii="Times New Roman" w:hAnsi="Times New Roman"/>
          <w:sz w:val="24"/>
          <w:szCs w:val="24"/>
        </w:rPr>
        <w:t> </w:t>
      </w:r>
      <w:r w:rsidR="00734DD3" w:rsidRPr="00734DD3">
        <w:rPr>
          <w:rFonts w:ascii="Times New Roman" w:hAnsi="Times New Roman"/>
          <w:sz w:val="24"/>
          <w:szCs w:val="24"/>
        </w:rPr>
        <w:t xml:space="preserve">ostatnich 8 semestrach ukształtował się na poziomie </w:t>
      </w:r>
      <w:r w:rsidR="00734DD3" w:rsidRPr="00734DD3">
        <w:rPr>
          <w:rFonts w:ascii="Times New Roman" w:hAnsi="Times New Roman"/>
          <w:b/>
          <w:bCs/>
          <w:sz w:val="24"/>
          <w:szCs w:val="24"/>
        </w:rPr>
        <w:t>31,80%</w:t>
      </w:r>
      <w:r w:rsidR="00734DD3" w:rsidRPr="00734DD3">
        <w:rPr>
          <w:rFonts w:ascii="Times New Roman" w:hAnsi="Times New Roman"/>
          <w:sz w:val="24"/>
          <w:szCs w:val="24"/>
        </w:rPr>
        <w:t>. Jest to spadek względem średnich z</w:t>
      </w:r>
      <w:r>
        <w:rPr>
          <w:rFonts w:ascii="Times New Roman" w:hAnsi="Times New Roman"/>
          <w:sz w:val="24"/>
          <w:szCs w:val="24"/>
        </w:rPr>
        <w:t> </w:t>
      </w:r>
      <w:r w:rsidR="00734DD3" w:rsidRPr="00734DD3">
        <w:rPr>
          <w:rFonts w:ascii="Times New Roman" w:hAnsi="Times New Roman"/>
          <w:sz w:val="24"/>
          <w:szCs w:val="24"/>
        </w:rPr>
        <w:t>poprzedniego semestru letniego (32,83%) i zimowego (32,6%).</w:t>
      </w:r>
    </w:p>
    <w:p w14:paraId="269999E4" w14:textId="5BF9EC42" w:rsidR="00832EE5" w:rsidRDefault="00FA7639">
      <w:pPr>
        <w:spacing w:after="0"/>
        <w:ind w:firstLine="340"/>
        <w:jc w:val="both"/>
        <w:rPr>
          <w:rFonts w:ascii="Times New Roman" w:hAnsi="Times New Roman"/>
          <w:sz w:val="24"/>
          <w:szCs w:val="24"/>
        </w:rPr>
      </w:pPr>
      <w:r>
        <w:rPr>
          <w:rFonts w:ascii="Times New Roman" w:hAnsi="Times New Roman"/>
          <w:sz w:val="24"/>
          <w:szCs w:val="24"/>
        </w:rPr>
        <w:t>Liczność próby badawczej na Wydziale IMiE powyżej przyjętej wartości granicznej (20%) oznacza, że bieżące wyniki ankietyzacji należy uznać za wiążące i względnie dobrze odzwierciedlające realną ocenę kursów prowadzonych na poszczególnych kierunkach.</w:t>
      </w:r>
      <w:r w:rsidR="00315107">
        <w:rPr>
          <w:rFonts w:ascii="Times New Roman" w:hAnsi="Times New Roman"/>
          <w:sz w:val="24"/>
          <w:szCs w:val="24"/>
        </w:rPr>
        <w:t xml:space="preserve"> </w:t>
      </w:r>
      <w:r w:rsidR="00832EE5">
        <w:rPr>
          <w:rFonts w:ascii="Times New Roman" w:hAnsi="Times New Roman"/>
          <w:sz w:val="24"/>
          <w:szCs w:val="24"/>
        </w:rPr>
        <w:t xml:space="preserve">Pomimo </w:t>
      </w:r>
      <w:r w:rsidR="00315107">
        <w:rPr>
          <w:rFonts w:ascii="Times New Roman" w:hAnsi="Times New Roman"/>
          <w:sz w:val="24"/>
          <w:szCs w:val="24"/>
        </w:rPr>
        <w:t xml:space="preserve">to, </w:t>
      </w:r>
      <w:r w:rsidR="00832EE5">
        <w:rPr>
          <w:rFonts w:ascii="Times New Roman" w:hAnsi="Times New Roman"/>
          <w:sz w:val="24"/>
          <w:szCs w:val="24"/>
        </w:rPr>
        <w:t>należy uznać frekwencję za niską i wdrożyć działania zachęcające studentów do czynnej oceny jakości kształcenia na Wydziale.</w:t>
      </w:r>
    </w:p>
    <w:p w14:paraId="2FC39DE8" w14:textId="0A633D7F" w:rsidR="00CF2276" w:rsidRDefault="00F429FB" w:rsidP="00F429FB">
      <w:pPr>
        <w:keepNext/>
        <w:spacing w:before="240" w:after="0"/>
        <w:ind w:left="-851"/>
        <w:jc w:val="center"/>
      </w:pPr>
      <w:r w:rsidRPr="00F429FB">
        <w:rPr>
          <w:noProof/>
        </w:rPr>
        <w:drawing>
          <wp:inline distT="0" distB="0" distL="0" distR="0" wp14:anchorId="4021B3F2" wp14:editId="35300D0B">
            <wp:extent cx="7015015" cy="3248025"/>
            <wp:effectExtent l="0" t="0" r="0" b="0"/>
            <wp:docPr id="1016616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2858" cy="3251656"/>
                    </a:xfrm>
                    <a:prstGeom prst="rect">
                      <a:avLst/>
                    </a:prstGeom>
                    <a:noFill/>
                    <a:ln>
                      <a:noFill/>
                    </a:ln>
                  </pic:spPr>
                </pic:pic>
              </a:graphicData>
            </a:graphic>
          </wp:inline>
        </w:drawing>
      </w:r>
    </w:p>
    <w:p w14:paraId="162FD27C" w14:textId="05D4D8F6" w:rsidR="007C171B" w:rsidRDefault="00183B57">
      <w:pPr>
        <w:spacing w:after="120" w:line="240" w:lineRule="auto"/>
        <w:jc w:val="center"/>
        <w:rPr>
          <w:rFonts w:ascii="Times New Roman" w:hAnsi="Times New Roman"/>
          <w:i/>
        </w:rPr>
      </w:pPr>
      <w:r>
        <w:rPr>
          <w:rFonts w:ascii="Times New Roman" w:hAnsi="Times New Roman"/>
          <w:i/>
        </w:rPr>
        <w:t>Rys. 4. Zestawienie średniego procentowego udziału studentów w ankietyzacji uśrednione dla wszystkich kierunków studiów prowadzonych na Wydziale Inżynierii Mechanicznej i Energetyki</w:t>
      </w:r>
      <w:r>
        <w:rPr>
          <w:rFonts w:ascii="Times New Roman" w:hAnsi="Times New Roman"/>
          <w:i/>
          <w:sz w:val="24"/>
        </w:rPr>
        <w:t xml:space="preserve"> </w:t>
      </w:r>
      <w:r>
        <w:rPr>
          <w:rFonts w:ascii="Times New Roman" w:hAnsi="Times New Roman"/>
          <w:i/>
        </w:rPr>
        <w:t>w latach 2015-202</w:t>
      </w:r>
      <w:r w:rsidR="00F429FB">
        <w:rPr>
          <w:rFonts w:ascii="Times New Roman" w:hAnsi="Times New Roman"/>
          <w:i/>
        </w:rPr>
        <w:t>6</w:t>
      </w:r>
      <w:r w:rsidR="00EE2E19">
        <w:rPr>
          <w:rFonts w:ascii="Times New Roman" w:hAnsi="Times New Roman"/>
          <w:i/>
        </w:rPr>
        <w:t xml:space="preserve"> (średnia wyznaczona dla 8 ostatnich semestrów)</w:t>
      </w:r>
    </w:p>
    <w:p w14:paraId="08167D5D" w14:textId="77777777" w:rsidR="000976B2" w:rsidRDefault="000976B2">
      <w:pPr>
        <w:spacing w:after="0"/>
        <w:ind w:firstLine="340"/>
        <w:jc w:val="both"/>
        <w:rPr>
          <w:rFonts w:ascii="Times New Roman" w:hAnsi="Times New Roman"/>
          <w:sz w:val="24"/>
          <w:szCs w:val="24"/>
        </w:rPr>
      </w:pPr>
    </w:p>
    <w:p w14:paraId="6371E43A" w14:textId="77777777" w:rsidR="00832EE5" w:rsidRDefault="00832EE5">
      <w:pPr>
        <w:spacing w:after="0"/>
        <w:ind w:firstLine="340"/>
        <w:jc w:val="both"/>
        <w:rPr>
          <w:rFonts w:ascii="Times New Roman" w:hAnsi="Times New Roman"/>
          <w:sz w:val="24"/>
          <w:szCs w:val="24"/>
        </w:rPr>
      </w:pPr>
    </w:p>
    <w:p w14:paraId="01E0AF10" w14:textId="353A607A" w:rsidR="007C171B" w:rsidRPr="00167AB7" w:rsidRDefault="00183B57">
      <w:pPr>
        <w:spacing w:after="0"/>
        <w:ind w:firstLine="340"/>
        <w:jc w:val="both"/>
        <w:rPr>
          <w:rFonts w:ascii="Times New Roman" w:hAnsi="Times New Roman"/>
          <w:b/>
          <w:sz w:val="24"/>
          <w:szCs w:val="24"/>
        </w:rPr>
      </w:pPr>
      <w:r>
        <w:rPr>
          <w:rFonts w:ascii="Times New Roman" w:hAnsi="Times New Roman"/>
          <w:sz w:val="24"/>
          <w:szCs w:val="24"/>
        </w:rPr>
        <w:t>Na</w:t>
      </w:r>
      <w:r w:rsidR="00BF0A57">
        <w:rPr>
          <w:rFonts w:ascii="Times New Roman" w:hAnsi="Times New Roman"/>
          <w:sz w:val="24"/>
          <w:szCs w:val="24"/>
        </w:rPr>
        <w:t xml:space="preserve"> kolejnym wykresie (</w:t>
      </w:r>
      <w:r>
        <w:rPr>
          <w:rFonts w:ascii="Times New Roman" w:hAnsi="Times New Roman"/>
          <w:color w:val="0000FF"/>
          <w:sz w:val="24"/>
          <w:szCs w:val="24"/>
        </w:rPr>
        <w:t>rys. 5</w:t>
      </w:r>
      <w:r w:rsidR="00BF0A57">
        <w:rPr>
          <w:rFonts w:ascii="Times New Roman" w:hAnsi="Times New Roman"/>
          <w:sz w:val="24"/>
          <w:szCs w:val="24"/>
        </w:rPr>
        <w:t xml:space="preserve">) </w:t>
      </w:r>
      <w:r>
        <w:rPr>
          <w:rFonts w:ascii="Times New Roman" w:hAnsi="Times New Roman"/>
          <w:sz w:val="24"/>
          <w:szCs w:val="24"/>
        </w:rPr>
        <w:t xml:space="preserve">umieszczono podsumowanie frekwencji studentów z podziałem na kierunki studiów z okresu ostatnich 8 semestrów (od </w:t>
      </w:r>
      <w:r w:rsidR="000976B2">
        <w:rPr>
          <w:rFonts w:ascii="Times New Roman" w:hAnsi="Times New Roman"/>
          <w:sz w:val="24"/>
          <w:szCs w:val="24"/>
        </w:rPr>
        <w:t xml:space="preserve">semestru </w:t>
      </w:r>
      <w:r w:rsidR="00B204C5">
        <w:rPr>
          <w:rFonts w:ascii="Times New Roman" w:hAnsi="Times New Roman"/>
          <w:sz w:val="24"/>
          <w:szCs w:val="24"/>
        </w:rPr>
        <w:t>letniego</w:t>
      </w:r>
      <w:r w:rsidR="000976B2">
        <w:rPr>
          <w:rFonts w:ascii="Times New Roman" w:hAnsi="Times New Roman"/>
          <w:sz w:val="24"/>
          <w:szCs w:val="24"/>
        </w:rPr>
        <w:t xml:space="preserve"> </w:t>
      </w:r>
      <w:r>
        <w:rPr>
          <w:rFonts w:ascii="Times New Roman" w:hAnsi="Times New Roman"/>
          <w:sz w:val="24"/>
          <w:szCs w:val="24"/>
        </w:rPr>
        <w:t>20</w:t>
      </w:r>
      <w:r w:rsidR="000976B2">
        <w:rPr>
          <w:rFonts w:ascii="Times New Roman" w:hAnsi="Times New Roman"/>
          <w:sz w:val="24"/>
          <w:szCs w:val="24"/>
        </w:rPr>
        <w:t>2</w:t>
      </w:r>
      <w:r w:rsidR="00C73014">
        <w:rPr>
          <w:rFonts w:ascii="Times New Roman" w:hAnsi="Times New Roman"/>
          <w:sz w:val="24"/>
          <w:szCs w:val="24"/>
        </w:rPr>
        <w:t>1</w:t>
      </w:r>
      <w:r w:rsidR="00A46864">
        <w:rPr>
          <w:rFonts w:ascii="Times New Roman" w:hAnsi="Times New Roman"/>
          <w:sz w:val="24"/>
          <w:szCs w:val="24"/>
        </w:rPr>
        <w:t>/</w:t>
      </w:r>
      <w:r>
        <w:rPr>
          <w:rFonts w:ascii="Times New Roman" w:hAnsi="Times New Roman"/>
          <w:sz w:val="24"/>
          <w:szCs w:val="24"/>
        </w:rPr>
        <w:t>202</w:t>
      </w:r>
      <w:r w:rsidR="00C73014">
        <w:rPr>
          <w:rFonts w:ascii="Times New Roman" w:hAnsi="Times New Roman"/>
          <w:sz w:val="24"/>
          <w:szCs w:val="24"/>
        </w:rPr>
        <w:t>2</w:t>
      </w:r>
      <w:r>
        <w:rPr>
          <w:rFonts w:ascii="Times New Roman" w:hAnsi="Times New Roman"/>
          <w:sz w:val="24"/>
          <w:szCs w:val="24"/>
        </w:rPr>
        <w:t xml:space="preserve"> do </w:t>
      </w:r>
      <w:r w:rsidR="000976B2">
        <w:rPr>
          <w:rFonts w:ascii="Times New Roman" w:hAnsi="Times New Roman"/>
          <w:sz w:val="24"/>
          <w:szCs w:val="24"/>
        </w:rPr>
        <w:t xml:space="preserve">semestru </w:t>
      </w:r>
      <w:r w:rsidR="00A46864">
        <w:rPr>
          <w:rFonts w:ascii="Times New Roman" w:hAnsi="Times New Roman"/>
          <w:sz w:val="24"/>
          <w:szCs w:val="24"/>
        </w:rPr>
        <w:t xml:space="preserve">zimowego </w:t>
      </w:r>
      <w:r>
        <w:rPr>
          <w:rFonts w:ascii="Times New Roman" w:hAnsi="Times New Roman"/>
          <w:sz w:val="24"/>
          <w:szCs w:val="24"/>
        </w:rPr>
        <w:t>20</w:t>
      </w:r>
      <w:r w:rsidR="000976B2">
        <w:rPr>
          <w:rFonts w:ascii="Times New Roman" w:hAnsi="Times New Roman"/>
          <w:sz w:val="24"/>
          <w:szCs w:val="24"/>
        </w:rPr>
        <w:t>2</w:t>
      </w:r>
      <w:r w:rsidR="00B204C5">
        <w:rPr>
          <w:rFonts w:ascii="Times New Roman" w:hAnsi="Times New Roman"/>
          <w:sz w:val="24"/>
          <w:szCs w:val="24"/>
        </w:rPr>
        <w:t>5</w:t>
      </w:r>
      <w:r w:rsidR="00A46864">
        <w:rPr>
          <w:rFonts w:ascii="Times New Roman" w:hAnsi="Times New Roman"/>
          <w:sz w:val="24"/>
          <w:szCs w:val="24"/>
        </w:rPr>
        <w:t>/</w:t>
      </w:r>
      <w:r>
        <w:rPr>
          <w:rFonts w:ascii="Times New Roman" w:hAnsi="Times New Roman"/>
          <w:sz w:val="24"/>
          <w:szCs w:val="24"/>
        </w:rPr>
        <w:t>202</w:t>
      </w:r>
      <w:r w:rsidR="00B204C5">
        <w:rPr>
          <w:rFonts w:ascii="Times New Roman" w:hAnsi="Times New Roman"/>
          <w:sz w:val="24"/>
          <w:szCs w:val="24"/>
        </w:rPr>
        <w:t>6</w:t>
      </w:r>
      <w:r>
        <w:rPr>
          <w:rFonts w:ascii="Times New Roman" w:hAnsi="Times New Roman"/>
          <w:sz w:val="24"/>
          <w:szCs w:val="24"/>
        </w:rPr>
        <w:t xml:space="preserve">). </w:t>
      </w:r>
      <w:r w:rsidR="000976B2">
        <w:rPr>
          <w:rFonts w:ascii="Times New Roman" w:hAnsi="Times New Roman"/>
          <w:sz w:val="24"/>
          <w:szCs w:val="24"/>
        </w:rPr>
        <w:t>Wartość ś</w:t>
      </w:r>
      <w:r>
        <w:rPr>
          <w:rFonts w:ascii="Times New Roman" w:hAnsi="Times New Roman"/>
          <w:sz w:val="24"/>
          <w:szCs w:val="24"/>
        </w:rPr>
        <w:t>redni</w:t>
      </w:r>
      <w:r w:rsidR="000976B2">
        <w:rPr>
          <w:rFonts w:ascii="Times New Roman" w:hAnsi="Times New Roman"/>
          <w:sz w:val="24"/>
          <w:szCs w:val="24"/>
        </w:rPr>
        <w:t xml:space="preserve">a w tym okresie wynosi </w:t>
      </w:r>
      <w:r w:rsidR="00A760F8" w:rsidRPr="00A760F8">
        <w:rPr>
          <w:rFonts w:ascii="Times New Roman" w:hAnsi="Times New Roman"/>
          <w:b/>
          <w:bCs/>
          <w:sz w:val="24"/>
          <w:szCs w:val="24"/>
        </w:rPr>
        <w:t>31,8</w:t>
      </w:r>
      <w:r w:rsidR="000976B2" w:rsidRPr="00A760F8">
        <w:rPr>
          <w:rFonts w:ascii="Times New Roman" w:hAnsi="Times New Roman"/>
          <w:b/>
          <w:bCs/>
          <w:sz w:val="24"/>
          <w:szCs w:val="24"/>
        </w:rPr>
        <w:t>%</w:t>
      </w:r>
      <w:r w:rsidR="000976B2">
        <w:rPr>
          <w:rFonts w:ascii="Times New Roman" w:hAnsi="Times New Roman"/>
          <w:sz w:val="24"/>
          <w:szCs w:val="24"/>
        </w:rPr>
        <w:t xml:space="preserve"> </w:t>
      </w:r>
      <w:r>
        <w:rPr>
          <w:rFonts w:ascii="Times New Roman" w:hAnsi="Times New Roman"/>
          <w:sz w:val="24"/>
          <w:szCs w:val="24"/>
        </w:rPr>
        <w:t xml:space="preserve">z niewielkim odchyleniem standardowym </w:t>
      </w:r>
      <w:r w:rsidR="000976B2">
        <w:rPr>
          <w:rFonts w:ascii="Times New Roman" w:hAnsi="Times New Roman"/>
          <w:sz w:val="24"/>
          <w:szCs w:val="24"/>
        </w:rPr>
        <w:t xml:space="preserve">równym </w:t>
      </w:r>
      <w:r w:rsidR="0036000D">
        <w:rPr>
          <w:rFonts w:ascii="Times New Roman" w:hAnsi="Times New Roman"/>
          <w:sz w:val="24"/>
          <w:szCs w:val="24"/>
        </w:rPr>
        <w:t>7</w:t>
      </w:r>
      <w:r w:rsidR="000976B2">
        <w:rPr>
          <w:rFonts w:ascii="Times New Roman" w:hAnsi="Times New Roman"/>
          <w:sz w:val="24"/>
          <w:szCs w:val="24"/>
        </w:rPr>
        <w:t xml:space="preserve">% </w:t>
      </w:r>
      <w:r>
        <w:rPr>
          <w:rFonts w:ascii="Times New Roman" w:hAnsi="Times New Roman"/>
          <w:sz w:val="24"/>
          <w:szCs w:val="24"/>
        </w:rPr>
        <w:t>punktów procentowych.</w:t>
      </w:r>
      <w:r w:rsidR="000976B2">
        <w:rPr>
          <w:rFonts w:ascii="Times New Roman" w:hAnsi="Times New Roman"/>
          <w:sz w:val="24"/>
          <w:szCs w:val="24"/>
        </w:rPr>
        <w:t xml:space="preserve"> Wynik ten jest </w:t>
      </w:r>
      <w:r w:rsidR="005840F1">
        <w:rPr>
          <w:rFonts w:ascii="Times New Roman" w:hAnsi="Times New Roman"/>
          <w:sz w:val="24"/>
          <w:szCs w:val="24"/>
        </w:rPr>
        <w:t>niższy</w:t>
      </w:r>
      <w:r w:rsidR="000976B2">
        <w:rPr>
          <w:rFonts w:ascii="Times New Roman" w:hAnsi="Times New Roman"/>
          <w:sz w:val="24"/>
          <w:szCs w:val="24"/>
        </w:rPr>
        <w:t xml:space="preserve"> do poprzedniej ankietyzacji</w:t>
      </w:r>
      <w:r w:rsidR="00354DF6">
        <w:rPr>
          <w:rFonts w:ascii="Times New Roman" w:hAnsi="Times New Roman"/>
          <w:sz w:val="24"/>
          <w:szCs w:val="24"/>
        </w:rPr>
        <w:t xml:space="preserve"> (z semestru letniego</w:t>
      </w:r>
      <w:r w:rsidR="005840F1">
        <w:rPr>
          <w:rFonts w:ascii="Times New Roman" w:hAnsi="Times New Roman"/>
          <w:sz w:val="24"/>
          <w:szCs w:val="24"/>
        </w:rPr>
        <w:t xml:space="preserve"> 2024/2025</w:t>
      </w:r>
      <w:r w:rsidR="00B91EAC">
        <w:rPr>
          <w:rFonts w:ascii="Times New Roman" w:hAnsi="Times New Roman"/>
          <w:sz w:val="24"/>
          <w:szCs w:val="24"/>
        </w:rPr>
        <w:t>, z wynikiem 32,</w:t>
      </w:r>
      <w:r w:rsidR="00FC05B2">
        <w:rPr>
          <w:rFonts w:ascii="Times New Roman" w:hAnsi="Times New Roman"/>
          <w:sz w:val="24"/>
          <w:szCs w:val="24"/>
        </w:rPr>
        <w:t>83</w:t>
      </w:r>
      <w:r w:rsidR="00B91EAC">
        <w:rPr>
          <w:rFonts w:ascii="Times New Roman" w:hAnsi="Times New Roman"/>
          <w:sz w:val="24"/>
          <w:szCs w:val="24"/>
        </w:rPr>
        <w:t>%</w:t>
      </w:r>
      <w:r w:rsidR="00354DF6">
        <w:rPr>
          <w:rFonts w:ascii="Times New Roman" w:hAnsi="Times New Roman"/>
          <w:sz w:val="24"/>
          <w:szCs w:val="24"/>
        </w:rPr>
        <w:t>)</w:t>
      </w:r>
      <w:r w:rsidR="000976B2">
        <w:rPr>
          <w:rFonts w:ascii="Times New Roman" w:hAnsi="Times New Roman"/>
          <w:sz w:val="24"/>
          <w:szCs w:val="24"/>
        </w:rPr>
        <w:t>.</w:t>
      </w:r>
      <w:r w:rsidR="00167AB7">
        <w:rPr>
          <w:rFonts w:ascii="Times New Roman" w:hAnsi="Times New Roman"/>
          <w:sz w:val="24"/>
          <w:szCs w:val="24"/>
        </w:rPr>
        <w:t xml:space="preserve"> </w:t>
      </w:r>
      <w:r w:rsidR="00167AB7" w:rsidRPr="00167AB7">
        <w:rPr>
          <w:rFonts w:ascii="Times New Roman" w:hAnsi="Times New Roman"/>
          <w:sz w:val="24"/>
          <w:szCs w:val="24"/>
        </w:rPr>
        <w:t xml:space="preserve">Analizując dane z podziałem na poszczególne kierunki (rys. 5), najwyższą średnią frekwencję w badanym okresie ośmiu semestrów utrzymuje kierunek </w:t>
      </w:r>
      <w:r w:rsidR="00167AB7" w:rsidRPr="00167AB7">
        <w:rPr>
          <w:rFonts w:ascii="Times New Roman" w:hAnsi="Times New Roman"/>
          <w:b/>
          <w:sz w:val="24"/>
          <w:szCs w:val="24"/>
        </w:rPr>
        <w:t>Inżynieria Biomedyczna (44,64%)</w:t>
      </w:r>
      <w:r w:rsidR="00167AB7" w:rsidRPr="00167AB7">
        <w:rPr>
          <w:rFonts w:ascii="Times New Roman" w:hAnsi="Times New Roman"/>
          <w:sz w:val="24"/>
          <w:szCs w:val="24"/>
        </w:rPr>
        <w:t xml:space="preserve">, a najniższą </w:t>
      </w:r>
      <w:r w:rsidR="00167AB7" w:rsidRPr="00167AB7">
        <w:rPr>
          <w:rFonts w:ascii="Times New Roman" w:hAnsi="Times New Roman"/>
          <w:b/>
          <w:sz w:val="24"/>
          <w:szCs w:val="24"/>
        </w:rPr>
        <w:t>Elektroenergetyka (18,57%)</w:t>
      </w:r>
      <w:r w:rsidR="00167AB7">
        <w:rPr>
          <w:rFonts w:ascii="Times New Roman" w:hAnsi="Times New Roman"/>
          <w:b/>
          <w:sz w:val="24"/>
          <w:szCs w:val="24"/>
        </w:rPr>
        <w:t>.</w:t>
      </w:r>
    </w:p>
    <w:p w14:paraId="62D875A3" w14:textId="2C0C2580" w:rsidR="00BF0A57" w:rsidRDefault="0048679F">
      <w:pPr>
        <w:keepNext/>
        <w:spacing w:after="0"/>
        <w:jc w:val="center"/>
      </w:pPr>
      <w:r w:rsidRPr="0048679F">
        <w:rPr>
          <w:noProof/>
        </w:rPr>
        <w:lastRenderedPageBreak/>
        <w:drawing>
          <wp:inline distT="0" distB="0" distL="0" distR="0" wp14:anchorId="117EE206" wp14:editId="777D563E">
            <wp:extent cx="5939790" cy="3172460"/>
            <wp:effectExtent l="0" t="0" r="3810" b="8890"/>
            <wp:docPr id="102866785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3172460"/>
                    </a:xfrm>
                    <a:prstGeom prst="rect">
                      <a:avLst/>
                    </a:prstGeom>
                    <a:noFill/>
                    <a:ln>
                      <a:noFill/>
                    </a:ln>
                  </pic:spPr>
                </pic:pic>
              </a:graphicData>
            </a:graphic>
          </wp:inline>
        </w:drawing>
      </w:r>
    </w:p>
    <w:p w14:paraId="1867EA40" w14:textId="30517264" w:rsidR="007C171B" w:rsidRDefault="00183B57">
      <w:pPr>
        <w:spacing w:after="120" w:line="240" w:lineRule="auto"/>
        <w:jc w:val="center"/>
        <w:rPr>
          <w:rFonts w:ascii="Times New Roman" w:hAnsi="Times New Roman"/>
          <w:i/>
        </w:rPr>
      </w:pPr>
      <w:r>
        <w:rPr>
          <w:rFonts w:ascii="Times New Roman" w:hAnsi="Times New Roman"/>
          <w:i/>
        </w:rPr>
        <w:t>Rys. 5. Średni procentowy udział studentów w ankietyzacji kursów przedmiotowych</w:t>
      </w:r>
      <w:r>
        <w:rPr>
          <w:rFonts w:ascii="Times New Roman" w:hAnsi="Times New Roman"/>
          <w:i/>
        </w:rPr>
        <w:br/>
        <w:t>na Wydziale Inżynierii Mechanicznej i Energetyki</w:t>
      </w:r>
      <w:r>
        <w:rPr>
          <w:rFonts w:ascii="Times New Roman" w:hAnsi="Times New Roman"/>
          <w:i/>
          <w:sz w:val="24"/>
        </w:rPr>
        <w:t xml:space="preserve"> </w:t>
      </w:r>
      <w:r>
        <w:rPr>
          <w:rFonts w:ascii="Times New Roman" w:hAnsi="Times New Roman"/>
          <w:i/>
        </w:rPr>
        <w:t>w latach 20</w:t>
      </w:r>
      <w:r w:rsidR="00D2680A">
        <w:rPr>
          <w:rFonts w:ascii="Times New Roman" w:hAnsi="Times New Roman"/>
          <w:i/>
        </w:rPr>
        <w:t>2</w:t>
      </w:r>
      <w:r w:rsidR="00F429FB">
        <w:rPr>
          <w:rFonts w:ascii="Times New Roman" w:hAnsi="Times New Roman"/>
          <w:i/>
        </w:rPr>
        <w:t>1</w:t>
      </w:r>
      <w:r>
        <w:rPr>
          <w:rFonts w:ascii="Times New Roman" w:hAnsi="Times New Roman"/>
          <w:i/>
        </w:rPr>
        <w:t>-202</w:t>
      </w:r>
      <w:r w:rsidR="00577373">
        <w:rPr>
          <w:rFonts w:ascii="Times New Roman" w:hAnsi="Times New Roman"/>
          <w:i/>
        </w:rPr>
        <w:t>6</w:t>
      </w:r>
      <w:r w:rsidR="00D2680A">
        <w:rPr>
          <w:rFonts w:ascii="Times New Roman" w:hAnsi="Times New Roman"/>
          <w:i/>
        </w:rPr>
        <w:t xml:space="preserve"> (8 ostatnich semestrów)</w:t>
      </w:r>
      <w:r w:rsidR="00EE2E19">
        <w:rPr>
          <w:rFonts w:ascii="Times New Roman" w:hAnsi="Times New Roman"/>
          <w:i/>
        </w:rPr>
        <w:t xml:space="preserve"> z podziałem na poszczególne kierunki studiów</w:t>
      </w:r>
    </w:p>
    <w:p w14:paraId="74A1E82A" w14:textId="77777777" w:rsidR="00021278" w:rsidRDefault="00021278" w:rsidP="000976B2">
      <w:pPr>
        <w:spacing w:after="0"/>
        <w:ind w:firstLine="340"/>
        <w:jc w:val="both"/>
        <w:rPr>
          <w:rFonts w:ascii="Times New Roman" w:hAnsi="Times New Roman"/>
          <w:sz w:val="24"/>
          <w:szCs w:val="24"/>
        </w:rPr>
      </w:pPr>
    </w:p>
    <w:p w14:paraId="3A65186C" w14:textId="0818FAD1" w:rsidR="007C171B" w:rsidRDefault="00183B57" w:rsidP="000976B2">
      <w:pPr>
        <w:spacing w:after="0"/>
        <w:ind w:firstLine="340"/>
        <w:jc w:val="both"/>
        <w:rPr>
          <w:rFonts w:ascii="Times New Roman" w:hAnsi="Times New Roman"/>
          <w:sz w:val="24"/>
          <w:szCs w:val="24"/>
        </w:rPr>
      </w:pPr>
      <w:r>
        <w:rPr>
          <w:rFonts w:ascii="Times New Roman" w:hAnsi="Times New Roman"/>
          <w:sz w:val="24"/>
          <w:szCs w:val="24"/>
        </w:rPr>
        <w:t xml:space="preserve">Na </w:t>
      </w:r>
      <w:r>
        <w:rPr>
          <w:rFonts w:ascii="Times New Roman" w:hAnsi="Times New Roman"/>
          <w:color w:val="0000FF"/>
          <w:sz w:val="24"/>
          <w:szCs w:val="24"/>
        </w:rPr>
        <w:t>rys. 6</w:t>
      </w:r>
      <w:r>
        <w:rPr>
          <w:rFonts w:ascii="Times New Roman" w:hAnsi="Times New Roman"/>
          <w:sz w:val="24"/>
          <w:szCs w:val="24"/>
        </w:rPr>
        <w:t xml:space="preserve"> zestawiono </w:t>
      </w:r>
      <w:r w:rsidR="001F0D44">
        <w:rPr>
          <w:rFonts w:ascii="Times New Roman" w:hAnsi="Times New Roman"/>
          <w:sz w:val="24"/>
          <w:szCs w:val="24"/>
        </w:rPr>
        <w:t xml:space="preserve">chronologicznie </w:t>
      </w:r>
      <w:r>
        <w:rPr>
          <w:rFonts w:ascii="Times New Roman" w:hAnsi="Times New Roman"/>
          <w:sz w:val="24"/>
          <w:szCs w:val="24"/>
        </w:rPr>
        <w:t>zmiany w udziale studentów Wydziału Inżynierii Mechanicznej i Energetyki biorących udział w ankietyzacji na przestrzeleni ostatnich lat</w:t>
      </w:r>
      <w:r w:rsidR="001F0D44">
        <w:rPr>
          <w:rFonts w:ascii="Times New Roman" w:hAnsi="Times New Roman"/>
          <w:sz w:val="24"/>
          <w:szCs w:val="24"/>
        </w:rPr>
        <w:t>,</w:t>
      </w:r>
      <w:r>
        <w:rPr>
          <w:rFonts w:ascii="Times New Roman" w:hAnsi="Times New Roman"/>
          <w:sz w:val="24"/>
          <w:szCs w:val="24"/>
        </w:rPr>
        <w:t xml:space="preserve"> z podziałem na kierunki studiów w ostatnich 8 semestrach (począwszy od semestru </w:t>
      </w:r>
      <w:r w:rsidR="001F0D44">
        <w:rPr>
          <w:rFonts w:ascii="Times New Roman" w:hAnsi="Times New Roman"/>
          <w:sz w:val="24"/>
          <w:szCs w:val="24"/>
        </w:rPr>
        <w:t>letniego</w:t>
      </w:r>
      <w:r>
        <w:rPr>
          <w:rFonts w:ascii="Times New Roman" w:hAnsi="Times New Roman"/>
          <w:sz w:val="24"/>
          <w:szCs w:val="24"/>
        </w:rPr>
        <w:t xml:space="preserve"> 20</w:t>
      </w:r>
      <w:r w:rsidR="000976B2">
        <w:rPr>
          <w:rFonts w:ascii="Times New Roman" w:hAnsi="Times New Roman"/>
          <w:sz w:val="24"/>
          <w:szCs w:val="24"/>
        </w:rPr>
        <w:t>2</w:t>
      </w:r>
      <w:r w:rsidR="00A92DBB">
        <w:rPr>
          <w:rFonts w:ascii="Times New Roman" w:hAnsi="Times New Roman"/>
          <w:sz w:val="24"/>
          <w:szCs w:val="24"/>
        </w:rPr>
        <w:t>1</w:t>
      </w:r>
      <w:r>
        <w:rPr>
          <w:rFonts w:ascii="Times New Roman" w:hAnsi="Times New Roman"/>
          <w:sz w:val="24"/>
          <w:szCs w:val="24"/>
        </w:rPr>
        <w:t>/202</w:t>
      </w:r>
      <w:r w:rsidR="00A92DBB">
        <w:rPr>
          <w:rFonts w:ascii="Times New Roman" w:hAnsi="Times New Roman"/>
          <w:sz w:val="24"/>
          <w:szCs w:val="24"/>
        </w:rPr>
        <w:t>2</w:t>
      </w:r>
      <w:r>
        <w:rPr>
          <w:rFonts w:ascii="Times New Roman" w:hAnsi="Times New Roman"/>
          <w:sz w:val="24"/>
          <w:szCs w:val="24"/>
        </w:rPr>
        <w:t>).</w:t>
      </w:r>
    </w:p>
    <w:p w14:paraId="66431DC9" w14:textId="009BC93A" w:rsidR="000976B2" w:rsidRDefault="00B26094" w:rsidP="00B26094">
      <w:pPr>
        <w:keepNext/>
        <w:spacing w:before="240" w:after="0"/>
        <w:ind w:left="-284"/>
        <w:jc w:val="center"/>
      </w:pPr>
      <w:r w:rsidRPr="00B26094">
        <w:rPr>
          <w:noProof/>
        </w:rPr>
        <w:drawing>
          <wp:inline distT="0" distB="0" distL="0" distR="0" wp14:anchorId="1191EB7B" wp14:editId="3272371D">
            <wp:extent cx="6564702" cy="2899867"/>
            <wp:effectExtent l="0" t="0" r="7620" b="0"/>
            <wp:docPr id="83923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89712" cy="2910915"/>
                    </a:xfrm>
                    <a:prstGeom prst="rect">
                      <a:avLst/>
                    </a:prstGeom>
                    <a:noFill/>
                    <a:ln>
                      <a:noFill/>
                    </a:ln>
                  </pic:spPr>
                </pic:pic>
              </a:graphicData>
            </a:graphic>
          </wp:inline>
        </w:drawing>
      </w:r>
    </w:p>
    <w:p w14:paraId="26467BE1" w14:textId="2A4CED5A" w:rsidR="007C171B" w:rsidRDefault="00183B57">
      <w:pPr>
        <w:spacing w:after="120" w:line="240" w:lineRule="auto"/>
        <w:jc w:val="center"/>
        <w:rPr>
          <w:rFonts w:ascii="Times New Roman" w:hAnsi="Times New Roman"/>
          <w:i/>
        </w:rPr>
      </w:pPr>
      <w:r>
        <w:rPr>
          <w:rFonts w:ascii="Times New Roman" w:hAnsi="Times New Roman"/>
          <w:i/>
        </w:rPr>
        <w:t>Rys. 6. Zestawienie procentowego udziału studentów w ankietyzacji w zależności</w:t>
      </w:r>
      <w:r w:rsidR="000976B2">
        <w:rPr>
          <w:rFonts w:ascii="Times New Roman" w:hAnsi="Times New Roman"/>
          <w:i/>
        </w:rPr>
        <w:t xml:space="preserve"> </w:t>
      </w:r>
      <w:r>
        <w:rPr>
          <w:rFonts w:ascii="Times New Roman" w:hAnsi="Times New Roman"/>
          <w:i/>
        </w:rPr>
        <w:t>od kierunku studiów w latach 20</w:t>
      </w:r>
      <w:r w:rsidR="000976B2">
        <w:rPr>
          <w:rFonts w:ascii="Times New Roman" w:hAnsi="Times New Roman"/>
          <w:i/>
        </w:rPr>
        <w:t>2</w:t>
      </w:r>
      <w:r w:rsidR="00577373">
        <w:rPr>
          <w:rFonts w:ascii="Times New Roman" w:hAnsi="Times New Roman"/>
          <w:i/>
        </w:rPr>
        <w:t>1</w:t>
      </w:r>
      <w:r>
        <w:rPr>
          <w:rFonts w:ascii="Times New Roman" w:hAnsi="Times New Roman"/>
          <w:i/>
        </w:rPr>
        <w:t>-202</w:t>
      </w:r>
      <w:r w:rsidR="00577373">
        <w:rPr>
          <w:rFonts w:ascii="Times New Roman" w:hAnsi="Times New Roman"/>
          <w:i/>
        </w:rPr>
        <w:t>6</w:t>
      </w:r>
      <w:r>
        <w:rPr>
          <w:rFonts w:ascii="Times New Roman" w:hAnsi="Times New Roman"/>
          <w:i/>
        </w:rPr>
        <w:t xml:space="preserve"> (8 semestrów) na Wydziale Inżynierii Mechanicznej i Energetyki</w:t>
      </w:r>
    </w:p>
    <w:p w14:paraId="790B3AF4" w14:textId="77777777" w:rsidR="007C171B" w:rsidRDefault="007C171B">
      <w:pPr>
        <w:spacing w:after="0"/>
        <w:ind w:firstLine="340"/>
        <w:jc w:val="both"/>
        <w:rPr>
          <w:rFonts w:ascii="Times New Roman" w:hAnsi="Times New Roman"/>
          <w:sz w:val="24"/>
          <w:szCs w:val="24"/>
        </w:rPr>
      </w:pPr>
    </w:p>
    <w:p w14:paraId="70DCAC2B" w14:textId="58964436" w:rsidR="000976B2" w:rsidRDefault="000976B2">
      <w:pPr>
        <w:spacing w:after="0"/>
        <w:ind w:firstLine="340"/>
        <w:jc w:val="both"/>
        <w:rPr>
          <w:rFonts w:ascii="Times New Roman" w:hAnsi="Times New Roman"/>
          <w:sz w:val="24"/>
          <w:szCs w:val="24"/>
        </w:rPr>
      </w:pPr>
      <w:r>
        <w:rPr>
          <w:rFonts w:ascii="Times New Roman" w:hAnsi="Times New Roman"/>
          <w:sz w:val="24"/>
          <w:szCs w:val="24"/>
        </w:rPr>
        <w:t xml:space="preserve">W ocenianym okresie udział procentowy Studentów w ankietyzacji przekroczył wartość graniczą 20% poza </w:t>
      </w:r>
      <w:r w:rsidR="00633ED4">
        <w:rPr>
          <w:rFonts w:ascii="Times New Roman" w:hAnsi="Times New Roman"/>
          <w:sz w:val="24"/>
          <w:szCs w:val="24"/>
        </w:rPr>
        <w:t>1</w:t>
      </w:r>
      <w:r>
        <w:rPr>
          <w:rFonts w:ascii="Times New Roman" w:hAnsi="Times New Roman"/>
          <w:sz w:val="24"/>
          <w:szCs w:val="24"/>
        </w:rPr>
        <w:t xml:space="preserve"> przypadki</w:t>
      </w:r>
      <w:r w:rsidR="00633ED4">
        <w:rPr>
          <w:rFonts w:ascii="Times New Roman" w:hAnsi="Times New Roman"/>
          <w:sz w:val="24"/>
          <w:szCs w:val="24"/>
        </w:rPr>
        <w:t xml:space="preserve">em </w:t>
      </w:r>
      <w:r w:rsidR="00E44024">
        <w:rPr>
          <w:rFonts w:ascii="Times New Roman" w:hAnsi="Times New Roman"/>
          <w:sz w:val="24"/>
          <w:szCs w:val="24"/>
        </w:rPr>
        <w:t>—</w:t>
      </w:r>
      <w:r>
        <w:rPr>
          <w:rFonts w:ascii="Times New Roman" w:hAnsi="Times New Roman"/>
          <w:sz w:val="24"/>
          <w:szCs w:val="24"/>
        </w:rPr>
        <w:t xml:space="preserve"> na kierunku </w:t>
      </w:r>
      <w:r w:rsidR="00E44024" w:rsidRPr="00E44024">
        <w:rPr>
          <w:rFonts w:ascii="Times New Roman" w:hAnsi="Times New Roman"/>
          <w:sz w:val="24"/>
          <w:szCs w:val="24"/>
        </w:rPr>
        <w:t>Elektroenergetyka</w:t>
      </w:r>
      <w:r w:rsidR="00E44024">
        <w:rPr>
          <w:rFonts w:ascii="Times New Roman" w:hAnsi="Times New Roman"/>
          <w:sz w:val="24"/>
          <w:szCs w:val="24"/>
        </w:rPr>
        <w:t xml:space="preserve"> (EL)</w:t>
      </w:r>
      <w:r>
        <w:rPr>
          <w:rFonts w:ascii="Times New Roman" w:hAnsi="Times New Roman"/>
          <w:sz w:val="24"/>
          <w:szCs w:val="24"/>
        </w:rPr>
        <w:t>.</w:t>
      </w:r>
    </w:p>
    <w:p w14:paraId="7466623E" w14:textId="77777777" w:rsidR="000E07F5" w:rsidRDefault="000E07F5" w:rsidP="00B523F6">
      <w:pPr>
        <w:spacing w:after="0"/>
        <w:ind w:firstLine="340"/>
        <w:jc w:val="both"/>
        <w:rPr>
          <w:rFonts w:ascii="Times New Roman" w:hAnsi="Times New Roman"/>
          <w:sz w:val="24"/>
          <w:szCs w:val="24"/>
        </w:rPr>
      </w:pPr>
    </w:p>
    <w:p w14:paraId="566B4E63" w14:textId="338BF0D3" w:rsidR="000E07F5" w:rsidRDefault="000E07F5" w:rsidP="00B523F6">
      <w:pPr>
        <w:spacing w:after="0"/>
        <w:ind w:firstLine="340"/>
        <w:jc w:val="both"/>
        <w:rPr>
          <w:rFonts w:ascii="Times New Roman" w:hAnsi="Times New Roman"/>
          <w:sz w:val="24"/>
          <w:szCs w:val="24"/>
        </w:rPr>
      </w:pPr>
      <w:r w:rsidRPr="000E07F5">
        <w:rPr>
          <w:rFonts w:ascii="Times New Roman" w:hAnsi="Times New Roman"/>
          <w:sz w:val="24"/>
          <w:szCs w:val="24"/>
        </w:rPr>
        <w:lastRenderedPageBreak/>
        <w:t>Analizując dane dotyczące frekwencji studentów w ankietyzacji (</w:t>
      </w:r>
      <w:r w:rsidRPr="000E07F5">
        <w:rPr>
          <w:rFonts w:ascii="Times New Roman" w:hAnsi="Times New Roman"/>
          <w:color w:val="0000FF"/>
          <w:sz w:val="24"/>
          <w:szCs w:val="24"/>
        </w:rPr>
        <w:t>rys. 6</w:t>
      </w:r>
      <w:r w:rsidRPr="000E07F5">
        <w:rPr>
          <w:rFonts w:ascii="Times New Roman" w:hAnsi="Times New Roman"/>
          <w:sz w:val="24"/>
          <w:szCs w:val="24"/>
        </w:rPr>
        <w:t xml:space="preserve">), można zauważyć znaczne wahania w różnych semestrach i kierunkach studiów. Niektóre kierunki, takie jak </w:t>
      </w:r>
      <w:r w:rsidRPr="000E07F5">
        <w:rPr>
          <w:rFonts w:ascii="Times New Roman" w:hAnsi="Times New Roman"/>
          <w:b/>
          <w:bCs/>
          <w:sz w:val="24"/>
          <w:szCs w:val="24"/>
        </w:rPr>
        <w:t>IB (odchylenie standardowe 16,44)</w:t>
      </w:r>
      <w:r w:rsidRPr="000E07F5">
        <w:rPr>
          <w:rFonts w:ascii="Times New Roman" w:hAnsi="Times New Roman"/>
          <w:sz w:val="24"/>
          <w:szCs w:val="24"/>
        </w:rPr>
        <w:t xml:space="preserve">, </w:t>
      </w:r>
      <w:r w:rsidRPr="000E07F5">
        <w:rPr>
          <w:rFonts w:ascii="Times New Roman" w:hAnsi="Times New Roman"/>
          <w:b/>
          <w:bCs/>
          <w:sz w:val="24"/>
          <w:szCs w:val="24"/>
        </w:rPr>
        <w:t>TŻiŻCz (10,28)</w:t>
      </w:r>
      <w:r w:rsidRPr="000E07F5">
        <w:rPr>
          <w:rFonts w:ascii="Times New Roman" w:hAnsi="Times New Roman"/>
          <w:sz w:val="24"/>
          <w:szCs w:val="24"/>
        </w:rPr>
        <w:t xml:space="preserve"> oraz </w:t>
      </w:r>
      <w:r w:rsidRPr="000E07F5">
        <w:rPr>
          <w:rFonts w:ascii="Times New Roman" w:hAnsi="Times New Roman"/>
          <w:b/>
          <w:bCs/>
          <w:sz w:val="24"/>
          <w:szCs w:val="24"/>
        </w:rPr>
        <w:t>BCh (10,05)</w:t>
      </w:r>
      <w:r w:rsidRPr="000E07F5">
        <w:rPr>
          <w:rFonts w:ascii="Times New Roman" w:hAnsi="Times New Roman"/>
          <w:sz w:val="24"/>
          <w:szCs w:val="24"/>
        </w:rPr>
        <w:t xml:space="preserve">, charakteryzują się bardzo wysoką zmiennością wyników. W przypadku kierunku </w:t>
      </w:r>
      <w:r w:rsidRPr="000E07F5">
        <w:rPr>
          <w:rFonts w:ascii="Times New Roman" w:hAnsi="Times New Roman"/>
          <w:b/>
          <w:bCs/>
          <w:sz w:val="24"/>
          <w:szCs w:val="24"/>
        </w:rPr>
        <w:t>IB</w:t>
      </w:r>
      <w:r w:rsidRPr="000E07F5">
        <w:rPr>
          <w:rFonts w:ascii="Times New Roman" w:hAnsi="Times New Roman"/>
          <w:sz w:val="24"/>
          <w:szCs w:val="24"/>
        </w:rPr>
        <w:t xml:space="preserve"> frekwencja wynosiła od 23,26% do nawet </w:t>
      </w:r>
      <w:r w:rsidRPr="004419D9">
        <w:rPr>
          <w:rFonts w:ascii="Times New Roman" w:hAnsi="Times New Roman"/>
          <w:sz w:val="24"/>
          <w:szCs w:val="24"/>
        </w:rPr>
        <w:t>68,57%,</w:t>
      </w:r>
      <w:r w:rsidRPr="000E07F5">
        <w:rPr>
          <w:rFonts w:ascii="Times New Roman" w:hAnsi="Times New Roman"/>
          <w:sz w:val="24"/>
          <w:szCs w:val="24"/>
        </w:rPr>
        <w:t xml:space="preserve"> co sugeruje, że zainteresowanie ankietyzacją w tej grupie jest silnie uzależnione od specyficznych czynników w danym semestrze. Znaczne skoki frekwencji mogą wskazywać na różne strategie promowania badania lub na specyficzne wydarzenia w danym okresie, takie jak działania samorządu studenckiego.</w:t>
      </w:r>
    </w:p>
    <w:p w14:paraId="55254751" w14:textId="29D7C034" w:rsidR="00716FC8" w:rsidRDefault="00716FC8" w:rsidP="00B523F6">
      <w:pPr>
        <w:spacing w:after="0"/>
        <w:ind w:firstLine="340"/>
        <w:jc w:val="both"/>
        <w:rPr>
          <w:rFonts w:ascii="Times New Roman" w:hAnsi="Times New Roman"/>
          <w:sz w:val="24"/>
          <w:szCs w:val="24"/>
        </w:rPr>
      </w:pPr>
      <w:r w:rsidRPr="00716FC8">
        <w:rPr>
          <w:rFonts w:ascii="Times New Roman" w:hAnsi="Times New Roman"/>
          <w:sz w:val="24"/>
          <w:szCs w:val="24"/>
        </w:rPr>
        <w:t xml:space="preserve">Z kolei kierunki takie jak </w:t>
      </w:r>
      <w:r w:rsidRPr="00716FC8">
        <w:rPr>
          <w:rFonts w:ascii="Times New Roman" w:hAnsi="Times New Roman"/>
          <w:b/>
          <w:bCs/>
          <w:sz w:val="24"/>
          <w:szCs w:val="24"/>
        </w:rPr>
        <w:t>MECH</w:t>
      </w:r>
      <w:r w:rsidRPr="00716FC8">
        <w:rPr>
          <w:rFonts w:ascii="Times New Roman" w:hAnsi="Times New Roman"/>
          <w:sz w:val="24"/>
          <w:szCs w:val="24"/>
        </w:rPr>
        <w:t xml:space="preserve"> czy </w:t>
      </w:r>
      <w:r w:rsidRPr="00716FC8">
        <w:rPr>
          <w:rFonts w:ascii="Times New Roman" w:hAnsi="Times New Roman"/>
          <w:b/>
          <w:bCs/>
          <w:sz w:val="24"/>
          <w:szCs w:val="24"/>
        </w:rPr>
        <w:t>MiBM</w:t>
      </w:r>
      <w:r w:rsidRPr="00716FC8">
        <w:rPr>
          <w:rFonts w:ascii="Times New Roman" w:hAnsi="Times New Roman"/>
          <w:sz w:val="24"/>
          <w:szCs w:val="24"/>
        </w:rPr>
        <w:t xml:space="preserve"> wykazują znacznie bardziej stabilne wartości frekwencji (odchylenie standardowe odpowiednio </w:t>
      </w:r>
      <w:r w:rsidRPr="00716FC8">
        <w:rPr>
          <w:rFonts w:ascii="Times New Roman" w:hAnsi="Times New Roman"/>
          <w:b/>
          <w:bCs/>
          <w:sz w:val="24"/>
          <w:szCs w:val="24"/>
        </w:rPr>
        <w:t>3,88</w:t>
      </w:r>
      <w:r w:rsidRPr="00716FC8">
        <w:rPr>
          <w:rFonts w:ascii="Times New Roman" w:hAnsi="Times New Roman"/>
          <w:sz w:val="24"/>
          <w:szCs w:val="24"/>
        </w:rPr>
        <w:t xml:space="preserve"> oraz </w:t>
      </w:r>
      <w:r w:rsidRPr="00716FC8">
        <w:rPr>
          <w:rFonts w:ascii="Times New Roman" w:hAnsi="Times New Roman"/>
          <w:b/>
          <w:bCs/>
          <w:sz w:val="24"/>
          <w:szCs w:val="24"/>
        </w:rPr>
        <w:t>4,73</w:t>
      </w:r>
      <w:r w:rsidRPr="00716FC8">
        <w:rPr>
          <w:rFonts w:ascii="Times New Roman" w:hAnsi="Times New Roman"/>
          <w:sz w:val="24"/>
          <w:szCs w:val="24"/>
        </w:rPr>
        <w:t xml:space="preserve">). Wyniki na tych kierunkach oscylują zazwyczaj w granicach </w:t>
      </w:r>
      <w:r w:rsidRPr="00716FC8">
        <w:rPr>
          <w:rFonts w:ascii="Times New Roman" w:hAnsi="Times New Roman"/>
          <w:b/>
          <w:bCs/>
          <w:sz w:val="24"/>
          <w:szCs w:val="24"/>
        </w:rPr>
        <w:t>21–35%</w:t>
      </w:r>
      <w:r w:rsidRPr="00716FC8">
        <w:rPr>
          <w:rFonts w:ascii="Times New Roman" w:hAnsi="Times New Roman"/>
          <w:sz w:val="24"/>
          <w:szCs w:val="24"/>
        </w:rPr>
        <w:t>, co wskazuje na mniejsze, ale stałe zaangażowanie studentów w proces ewaluacji</w:t>
      </w:r>
    </w:p>
    <w:p w14:paraId="6AAB5DB3" w14:textId="4A9F9E74" w:rsidR="00F437C2" w:rsidRDefault="00A07B7D" w:rsidP="00B523F6">
      <w:pPr>
        <w:spacing w:after="0"/>
        <w:ind w:firstLine="340"/>
        <w:jc w:val="both"/>
        <w:rPr>
          <w:rFonts w:ascii="Times New Roman" w:hAnsi="Times New Roman"/>
          <w:sz w:val="24"/>
          <w:szCs w:val="24"/>
        </w:rPr>
      </w:pPr>
      <w:r w:rsidRPr="00A07B7D">
        <w:rPr>
          <w:rFonts w:ascii="Times New Roman" w:hAnsi="Times New Roman"/>
          <w:sz w:val="24"/>
          <w:szCs w:val="24"/>
        </w:rPr>
        <w:t xml:space="preserve">Średnie wartości dla całego okresu 8 semestrów potwierdzają powyższe obserwacje — najwyższą średnią frekwencję uzyskały kierunki </w:t>
      </w:r>
      <w:r w:rsidRPr="00A07B7D">
        <w:rPr>
          <w:rFonts w:ascii="Times New Roman" w:hAnsi="Times New Roman"/>
          <w:b/>
          <w:bCs/>
          <w:sz w:val="24"/>
          <w:szCs w:val="24"/>
        </w:rPr>
        <w:t>IB (44,64%)</w:t>
      </w:r>
      <w:r w:rsidRPr="00A07B7D">
        <w:rPr>
          <w:rFonts w:ascii="Times New Roman" w:hAnsi="Times New Roman"/>
          <w:sz w:val="24"/>
          <w:szCs w:val="24"/>
        </w:rPr>
        <w:t xml:space="preserve">, </w:t>
      </w:r>
      <w:r w:rsidRPr="00A07B7D">
        <w:rPr>
          <w:rFonts w:ascii="Times New Roman" w:hAnsi="Times New Roman"/>
          <w:b/>
          <w:bCs/>
          <w:sz w:val="24"/>
          <w:szCs w:val="24"/>
        </w:rPr>
        <w:t>ZiIP (36,02%)</w:t>
      </w:r>
      <w:r w:rsidRPr="00A07B7D">
        <w:rPr>
          <w:rFonts w:ascii="Times New Roman" w:hAnsi="Times New Roman"/>
          <w:sz w:val="24"/>
          <w:szCs w:val="24"/>
        </w:rPr>
        <w:t xml:space="preserve"> oraz </w:t>
      </w:r>
      <w:r w:rsidRPr="00A07B7D">
        <w:rPr>
          <w:rFonts w:ascii="Times New Roman" w:hAnsi="Times New Roman"/>
          <w:b/>
          <w:bCs/>
          <w:sz w:val="24"/>
          <w:szCs w:val="24"/>
        </w:rPr>
        <w:t>EN (34,15%)</w:t>
      </w:r>
      <w:r w:rsidRPr="00A07B7D">
        <w:rPr>
          <w:rFonts w:ascii="Times New Roman" w:hAnsi="Times New Roman"/>
          <w:sz w:val="24"/>
          <w:szCs w:val="24"/>
        </w:rPr>
        <w:t xml:space="preserve">. Na drugim biegunie znalazły się kierunki o najniższym średnim udziale: </w:t>
      </w:r>
      <w:r w:rsidRPr="00A07B7D">
        <w:rPr>
          <w:rFonts w:ascii="Times New Roman" w:hAnsi="Times New Roman"/>
          <w:b/>
          <w:bCs/>
          <w:sz w:val="24"/>
          <w:szCs w:val="24"/>
        </w:rPr>
        <w:t>EL (18,57%)</w:t>
      </w:r>
      <w:r w:rsidRPr="00A07B7D">
        <w:rPr>
          <w:rFonts w:ascii="Times New Roman" w:hAnsi="Times New Roman"/>
          <w:sz w:val="24"/>
          <w:szCs w:val="24"/>
        </w:rPr>
        <w:t xml:space="preserve"> oraz </w:t>
      </w:r>
      <w:r w:rsidRPr="00A07B7D">
        <w:rPr>
          <w:rFonts w:ascii="Times New Roman" w:hAnsi="Times New Roman"/>
          <w:b/>
          <w:bCs/>
          <w:sz w:val="24"/>
          <w:szCs w:val="24"/>
        </w:rPr>
        <w:t>MECH (24,36%)</w:t>
      </w:r>
      <w:r w:rsidRPr="00A07B7D">
        <w:rPr>
          <w:rFonts w:ascii="Times New Roman" w:hAnsi="Times New Roman"/>
          <w:sz w:val="24"/>
          <w:szCs w:val="24"/>
        </w:rPr>
        <w:t>. Może to sugerować, że studenci niektórych kierunków są bardziej skłonni do udziału w ankietyzacji, być może ze względu na większą świadomość wpływu ankiet na jakość kształcenia, podczas gdy na innych kierunkach dotychczasowy sposób informowania o badaniach jest mniej skuteczny</w:t>
      </w:r>
    </w:p>
    <w:p w14:paraId="180192DD" w14:textId="6EB1ABFF" w:rsidR="0053785E" w:rsidRDefault="0053785E">
      <w:pPr>
        <w:spacing w:after="0"/>
        <w:ind w:firstLine="340"/>
        <w:jc w:val="both"/>
        <w:rPr>
          <w:rFonts w:ascii="Times New Roman" w:hAnsi="Times New Roman"/>
          <w:sz w:val="24"/>
          <w:szCs w:val="24"/>
        </w:rPr>
      </w:pPr>
      <w:r w:rsidRPr="0053785E">
        <w:rPr>
          <w:rFonts w:ascii="Times New Roman" w:hAnsi="Times New Roman"/>
          <w:sz w:val="24"/>
          <w:szCs w:val="24"/>
        </w:rPr>
        <w:t xml:space="preserve">W związku ze spadkiem średniego udziału studentów w ostatnim semestrze zimowym 2025/2026 do poziomu </w:t>
      </w:r>
      <w:r w:rsidRPr="0053785E">
        <w:rPr>
          <w:rFonts w:ascii="Times New Roman" w:hAnsi="Times New Roman"/>
          <w:b/>
          <w:bCs/>
          <w:sz w:val="24"/>
          <w:szCs w:val="24"/>
        </w:rPr>
        <w:t>25,47%</w:t>
      </w:r>
      <w:r w:rsidRPr="0053785E">
        <w:rPr>
          <w:rFonts w:ascii="Times New Roman" w:hAnsi="Times New Roman"/>
          <w:sz w:val="24"/>
          <w:szCs w:val="24"/>
        </w:rPr>
        <w:t xml:space="preserve"> (przy średniej z 8 semestrów wynoszącej </w:t>
      </w:r>
      <w:r w:rsidRPr="0053785E">
        <w:rPr>
          <w:rFonts w:ascii="Times New Roman" w:hAnsi="Times New Roman"/>
          <w:b/>
          <w:bCs/>
          <w:sz w:val="24"/>
          <w:szCs w:val="24"/>
        </w:rPr>
        <w:t>31,80%</w:t>
      </w:r>
      <w:r w:rsidRPr="0053785E">
        <w:rPr>
          <w:rFonts w:ascii="Times New Roman" w:hAnsi="Times New Roman"/>
          <w:sz w:val="24"/>
          <w:szCs w:val="24"/>
        </w:rPr>
        <w:t xml:space="preserve">) nadal należy kontynuować systematyczne działania zachęcające studentów wszystkich kierunków realizowanych na Wydziale do czynnego udziału w ocenie kursów. Szczególnej uwagi wymagają kierunki o długotrwale niskiej frekwencji, takie jak </w:t>
      </w:r>
      <w:r w:rsidRPr="00BE05E1">
        <w:rPr>
          <w:rFonts w:ascii="Times New Roman" w:hAnsi="Times New Roman"/>
          <w:b/>
          <w:bCs/>
          <w:sz w:val="24"/>
          <w:szCs w:val="24"/>
        </w:rPr>
        <w:t>Elektroenergetyka</w:t>
      </w:r>
      <w:r w:rsidRPr="0053785E">
        <w:rPr>
          <w:rFonts w:ascii="Times New Roman" w:hAnsi="Times New Roman"/>
          <w:sz w:val="24"/>
          <w:szCs w:val="24"/>
        </w:rPr>
        <w:t>, gdzie średni wynik z</w:t>
      </w:r>
      <w:r w:rsidR="00EF7613">
        <w:rPr>
          <w:rFonts w:ascii="Times New Roman" w:hAnsi="Times New Roman"/>
          <w:sz w:val="24"/>
          <w:szCs w:val="24"/>
        </w:rPr>
        <w:t> </w:t>
      </w:r>
      <w:r w:rsidRPr="0053785E">
        <w:rPr>
          <w:rFonts w:ascii="Times New Roman" w:hAnsi="Times New Roman"/>
          <w:sz w:val="24"/>
          <w:szCs w:val="24"/>
        </w:rPr>
        <w:t>8</w:t>
      </w:r>
      <w:r w:rsidR="00EF7613">
        <w:rPr>
          <w:rFonts w:ascii="Times New Roman" w:hAnsi="Times New Roman"/>
          <w:sz w:val="24"/>
          <w:szCs w:val="24"/>
        </w:rPr>
        <w:t> </w:t>
      </w:r>
      <w:r w:rsidRPr="0053785E">
        <w:rPr>
          <w:rFonts w:ascii="Times New Roman" w:hAnsi="Times New Roman"/>
          <w:sz w:val="24"/>
          <w:szCs w:val="24"/>
        </w:rPr>
        <w:t>semestrów nie przekracza progu 20%</w:t>
      </w:r>
      <w:r w:rsidR="00BE05E1">
        <w:rPr>
          <w:rFonts w:ascii="Times New Roman" w:hAnsi="Times New Roman"/>
          <w:sz w:val="24"/>
          <w:szCs w:val="24"/>
        </w:rPr>
        <w:t>.</w:t>
      </w:r>
    </w:p>
    <w:p w14:paraId="3326E4E5" w14:textId="77777777" w:rsidR="007C171B" w:rsidRDefault="007C171B">
      <w:pPr>
        <w:spacing w:after="0"/>
        <w:jc w:val="both"/>
        <w:rPr>
          <w:rFonts w:ascii="Times New Roman" w:hAnsi="Times New Roman"/>
          <w:sz w:val="24"/>
          <w:szCs w:val="24"/>
        </w:rPr>
      </w:pPr>
    </w:p>
    <w:p w14:paraId="7361F643" w14:textId="77777777" w:rsidR="007C171B" w:rsidRDefault="00183B57">
      <w:pPr>
        <w:spacing w:after="120"/>
        <w:jc w:val="both"/>
        <w:rPr>
          <w:rFonts w:ascii="Times New Roman" w:hAnsi="Times New Roman"/>
          <w:b/>
          <w:bCs/>
          <w:sz w:val="24"/>
          <w:szCs w:val="24"/>
        </w:rPr>
      </w:pPr>
      <w:r>
        <w:rPr>
          <w:rFonts w:ascii="Times New Roman" w:hAnsi="Times New Roman"/>
          <w:b/>
          <w:bCs/>
          <w:sz w:val="24"/>
          <w:szCs w:val="24"/>
        </w:rPr>
        <w:t>Oceny poszczególnych kursów</w:t>
      </w:r>
    </w:p>
    <w:p w14:paraId="10315FB4" w14:textId="77777777" w:rsidR="007C171B" w:rsidRDefault="00183B57">
      <w:pPr>
        <w:spacing w:after="0"/>
        <w:ind w:firstLine="340"/>
        <w:jc w:val="both"/>
        <w:rPr>
          <w:rFonts w:ascii="Times New Roman" w:hAnsi="Times New Roman"/>
          <w:sz w:val="24"/>
          <w:szCs w:val="24"/>
        </w:rPr>
      </w:pPr>
      <w:r>
        <w:rPr>
          <w:rFonts w:ascii="Times New Roman" w:hAnsi="Times New Roman"/>
          <w:sz w:val="24"/>
          <w:szCs w:val="24"/>
        </w:rPr>
        <w:t xml:space="preserve">Ocena każdego kursu polegała na odpowiedzi na zestaw pytań, ocenianych </w:t>
      </w:r>
      <w:r>
        <w:rPr>
          <w:rFonts w:ascii="Times New Roman" w:hAnsi="Times New Roman"/>
          <w:sz w:val="24"/>
          <w:szCs w:val="24"/>
          <w:u w:val="single"/>
        </w:rPr>
        <w:t>w skali od 1 do 5</w:t>
      </w:r>
      <w:r>
        <w:rPr>
          <w:rFonts w:ascii="Times New Roman" w:hAnsi="Times New Roman"/>
          <w:sz w:val="24"/>
          <w:szCs w:val="24"/>
        </w:rPr>
        <w:t xml:space="preserve"> dany kurs, przy czym 5 oznacza ocenę najwyższą. Ankieta obejmowała zestaw 8 następujących pytań:</w:t>
      </w:r>
    </w:p>
    <w:p w14:paraId="51313D81"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Jak oceniasz jakość informacji o przedmiocie, treściach, zasadach uczestnictwa, warunkach zaliczenia, które prowadzący zajęcia powinien przedstawić na początku semestru?</w:t>
      </w:r>
    </w:p>
    <w:p w14:paraId="691151C8"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Jak oceniasz przestrzeganie ustalonych na początku zajęć warunków zaliczenia i realizacje zapowiedzianych treści programowych w czasie całego semestru?</w:t>
      </w:r>
    </w:p>
    <w:p w14:paraId="587B5047"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Jak oceniasz dostępność prowadzącego w czasie konsultacji?</w:t>
      </w:r>
    </w:p>
    <w:p w14:paraId="0DC39FD8"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Jak oceniasz sposób komunikowania się ze studentami?</w:t>
      </w:r>
    </w:p>
    <w:p w14:paraId="24D7D219"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Czy sposób prowadzenia zajęć motywuje do samodzielnej pracy i twórczego myślenia?</w:t>
      </w:r>
    </w:p>
    <w:p w14:paraId="06A3DE81"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Czy masz poczucie przydatności przekazywanej wiedzy i nabywanych umiejętności?</w:t>
      </w:r>
    </w:p>
    <w:p w14:paraId="579BB109"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Jak oceniasz regularność zajęć i punktualność prowadzącego?</w:t>
      </w:r>
    </w:p>
    <w:p w14:paraId="0AE38CA0" w14:textId="77777777" w:rsidR="007C171B" w:rsidRDefault="00183B57">
      <w:pPr>
        <w:numPr>
          <w:ilvl w:val="0"/>
          <w:numId w:val="4"/>
        </w:numPr>
        <w:spacing w:after="0"/>
        <w:ind w:left="420" w:hanging="420"/>
        <w:rPr>
          <w:rFonts w:ascii="Times New Roman" w:hAnsi="Times New Roman"/>
          <w:i/>
          <w:iCs/>
          <w:sz w:val="24"/>
          <w:szCs w:val="24"/>
        </w:rPr>
      </w:pPr>
      <w:r>
        <w:rPr>
          <w:rFonts w:ascii="Times New Roman" w:hAnsi="Times New Roman"/>
          <w:i/>
          <w:iCs/>
          <w:sz w:val="24"/>
          <w:szCs w:val="24"/>
        </w:rPr>
        <w:t>Jak oceniasz metody i sposób realizowania zajęć, w tym w formie online, oraz wykorzystane narzędzia dydaktyczne (np. materiały wizualne, narzędzia komputerowe) przez prowadzącego?</w:t>
      </w:r>
    </w:p>
    <w:p w14:paraId="56968E3F" w14:textId="77777777" w:rsidR="007C171B" w:rsidRDefault="007C171B">
      <w:pPr>
        <w:spacing w:after="0"/>
        <w:ind w:firstLine="340"/>
        <w:jc w:val="both"/>
        <w:rPr>
          <w:rFonts w:ascii="Times New Roman" w:hAnsi="Times New Roman"/>
          <w:sz w:val="24"/>
          <w:szCs w:val="24"/>
        </w:rPr>
      </w:pPr>
    </w:p>
    <w:p w14:paraId="68DBE299" w14:textId="436AEE13" w:rsidR="007C171B" w:rsidRDefault="00183B57">
      <w:pPr>
        <w:spacing w:after="0"/>
        <w:ind w:firstLine="340"/>
        <w:jc w:val="both"/>
        <w:rPr>
          <w:rFonts w:ascii="Times New Roman" w:hAnsi="Times New Roman"/>
          <w:sz w:val="24"/>
          <w:szCs w:val="24"/>
        </w:rPr>
      </w:pPr>
      <w:r>
        <w:rPr>
          <w:rFonts w:ascii="Times New Roman" w:hAnsi="Times New Roman"/>
          <w:sz w:val="24"/>
          <w:szCs w:val="24"/>
        </w:rPr>
        <w:lastRenderedPageBreak/>
        <w:t xml:space="preserve">Arbitralnie przyjęto, że ankietę dla kursu uznaje się za w pełni wiarygodną, gdy wzięło w niej udział </w:t>
      </w:r>
      <w:r>
        <w:rPr>
          <w:rFonts w:ascii="Times New Roman" w:hAnsi="Times New Roman"/>
          <w:sz w:val="24"/>
          <w:szCs w:val="24"/>
          <w:u w:val="single"/>
        </w:rPr>
        <w:t>przynajmniej 20%</w:t>
      </w:r>
      <w:r>
        <w:rPr>
          <w:rFonts w:ascii="Times New Roman" w:hAnsi="Times New Roman"/>
          <w:sz w:val="24"/>
          <w:szCs w:val="24"/>
        </w:rPr>
        <w:t xml:space="preserve"> uprawnionych studentów. W pozostałych przypadkach, uzyskane wyniki uznaje się jedynie za poglądowe, istotne dla analiz statystycznych, ale niepełnowartościowe do wnioskowania</w:t>
      </w:r>
      <w:r w:rsidR="003F1D7F">
        <w:rPr>
          <w:rFonts w:ascii="Times New Roman" w:hAnsi="Times New Roman"/>
          <w:sz w:val="24"/>
          <w:szCs w:val="24"/>
        </w:rPr>
        <w:t xml:space="preserve"> o ocenie poziomu realizacji kursu</w:t>
      </w:r>
      <w:r>
        <w:rPr>
          <w:rFonts w:ascii="Times New Roman" w:hAnsi="Times New Roman"/>
          <w:sz w:val="24"/>
          <w:szCs w:val="24"/>
        </w:rPr>
        <w:t xml:space="preserve">. W przypadku </w:t>
      </w:r>
      <w:r w:rsidR="003F1D7F">
        <w:rPr>
          <w:rFonts w:ascii="Times New Roman" w:hAnsi="Times New Roman"/>
          <w:sz w:val="24"/>
          <w:szCs w:val="24"/>
        </w:rPr>
        <w:t xml:space="preserve">bieżącej </w:t>
      </w:r>
      <w:r>
        <w:rPr>
          <w:rFonts w:ascii="Times New Roman" w:hAnsi="Times New Roman"/>
          <w:sz w:val="24"/>
          <w:szCs w:val="24"/>
        </w:rPr>
        <w:t xml:space="preserve">ankietyzacji z semestru </w:t>
      </w:r>
      <w:r w:rsidR="0052088E">
        <w:rPr>
          <w:rFonts w:ascii="Times New Roman" w:hAnsi="Times New Roman"/>
          <w:sz w:val="24"/>
          <w:szCs w:val="24"/>
        </w:rPr>
        <w:t xml:space="preserve">zimowego </w:t>
      </w:r>
      <w:r>
        <w:rPr>
          <w:rFonts w:ascii="Times New Roman" w:hAnsi="Times New Roman"/>
          <w:sz w:val="24"/>
          <w:szCs w:val="24"/>
        </w:rPr>
        <w:t>202</w:t>
      </w:r>
      <w:r w:rsidR="009E18A7">
        <w:rPr>
          <w:rFonts w:ascii="Times New Roman" w:hAnsi="Times New Roman"/>
          <w:sz w:val="24"/>
          <w:szCs w:val="24"/>
        </w:rPr>
        <w:t>5</w:t>
      </w:r>
      <w:r>
        <w:rPr>
          <w:rFonts w:ascii="Times New Roman" w:hAnsi="Times New Roman"/>
          <w:sz w:val="24"/>
          <w:szCs w:val="24"/>
        </w:rPr>
        <w:t>/202</w:t>
      </w:r>
      <w:r w:rsidR="009E18A7">
        <w:rPr>
          <w:rFonts w:ascii="Times New Roman" w:hAnsi="Times New Roman"/>
          <w:sz w:val="24"/>
          <w:szCs w:val="24"/>
        </w:rPr>
        <w:t>6</w:t>
      </w:r>
      <w:r>
        <w:rPr>
          <w:rFonts w:ascii="Times New Roman" w:hAnsi="Times New Roman"/>
          <w:sz w:val="24"/>
          <w:szCs w:val="24"/>
        </w:rPr>
        <w:t>, wyniki są pełnowartościowe (średnia udziału w ankietyzacji przekracza ustalony próg</w:t>
      </w:r>
      <w:r w:rsidR="003F1D7F">
        <w:rPr>
          <w:rFonts w:ascii="Times New Roman" w:hAnsi="Times New Roman"/>
          <w:sz w:val="24"/>
          <w:szCs w:val="24"/>
        </w:rPr>
        <w:t xml:space="preserve"> i wynosi </w:t>
      </w:r>
      <w:r w:rsidR="00391E29">
        <w:rPr>
          <w:rFonts w:ascii="Times New Roman" w:hAnsi="Times New Roman"/>
          <w:sz w:val="24"/>
          <w:szCs w:val="24"/>
        </w:rPr>
        <w:t>25,47</w:t>
      </w:r>
      <w:r w:rsidR="003F1D7F">
        <w:rPr>
          <w:rFonts w:ascii="Times New Roman" w:hAnsi="Times New Roman"/>
          <w:sz w:val="24"/>
          <w:szCs w:val="24"/>
        </w:rPr>
        <w:t>% w skali całego Wydziału</w:t>
      </w:r>
      <w:r w:rsidR="00AD5CFE">
        <w:rPr>
          <w:rFonts w:ascii="Times New Roman" w:hAnsi="Times New Roman"/>
          <w:sz w:val="24"/>
          <w:szCs w:val="24"/>
        </w:rPr>
        <w:t xml:space="preserve">, </w:t>
      </w:r>
      <w:r w:rsidR="00AD5CFE">
        <w:rPr>
          <w:rFonts w:ascii="Times New Roman" w:hAnsi="Times New Roman"/>
          <w:color w:val="0000FF"/>
          <w:sz w:val="24"/>
          <w:szCs w:val="24"/>
        </w:rPr>
        <w:t>rys. 3</w:t>
      </w:r>
      <w:r w:rsidR="00AD5CFE">
        <w:rPr>
          <w:rFonts w:ascii="Times New Roman" w:hAnsi="Times New Roman"/>
          <w:sz w:val="24"/>
          <w:szCs w:val="24"/>
        </w:rPr>
        <w:t xml:space="preserve"> i </w:t>
      </w:r>
      <w:r w:rsidR="00AD5CFE">
        <w:rPr>
          <w:rFonts w:ascii="Times New Roman" w:hAnsi="Times New Roman"/>
          <w:color w:val="0000FF"/>
          <w:sz w:val="24"/>
          <w:szCs w:val="24"/>
        </w:rPr>
        <w:t>4</w:t>
      </w:r>
      <w:r>
        <w:rPr>
          <w:rFonts w:ascii="Times New Roman" w:hAnsi="Times New Roman"/>
          <w:sz w:val="24"/>
          <w:szCs w:val="24"/>
        </w:rPr>
        <w:t>).</w:t>
      </w:r>
    </w:p>
    <w:p w14:paraId="2D6B4376" w14:textId="1EC9187D" w:rsidR="00114C0A" w:rsidRDefault="00BB6E06" w:rsidP="00114C0A">
      <w:pPr>
        <w:spacing w:after="0"/>
        <w:ind w:firstLine="340"/>
        <w:jc w:val="both"/>
        <w:rPr>
          <w:rFonts w:ascii="Times New Roman" w:hAnsi="Times New Roman"/>
          <w:sz w:val="24"/>
          <w:szCs w:val="24"/>
        </w:rPr>
      </w:pPr>
      <w:r w:rsidRPr="00BB6E06">
        <w:rPr>
          <w:rFonts w:ascii="Times New Roman" w:hAnsi="Times New Roman"/>
          <w:sz w:val="24"/>
          <w:szCs w:val="24"/>
        </w:rPr>
        <w:t xml:space="preserve">W semestrze zimowym 2025/2026 ankietyzacji poddano </w:t>
      </w:r>
      <w:r w:rsidRPr="00BB6E06">
        <w:rPr>
          <w:rFonts w:ascii="Times New Roman" w:hAnsi="Times New Roman"/>
          <w:b/>
          <w:bCs/>
          <w:sz w:val="24"/>
          <w:szCs w:val="24"/>
        </w:rPr>
        <w:t>533 kursy przedmiotowe</w:t>
      </w:r>
      <w:r w:rsidR="001452C0">
        <w:rPr>
          <w:rFonts w:ascii="Times New Roman" w:hAnsi="Times New Roman"/>
          <w:sz w:val="24"/>
          <w:szCs w:val="24"/>
        </w:rPr>
        <w:t xml:space="preserve"> (</w:t>
      </w:r>
      <w:r w:rsidR="001452C0">
        <w:rPr>
          <w:rFonts w:ascii="Times New Roman" w:hAnsi="Times New Roman"/>
          <w:color w:val="0000FF"/>
          <w:sz w:val="24"/>
          <w:szCs w:val="24"/>
        </w:rPr>
        <w:t>rys. 7</w:t>
      </w:r>
      <w:r w:rsidR="001452C0">
        <w:rPr>
          <w:rFonts w:ascii="Times New Roman" w:hAnsi="Times New Roman"/>
          <w:sz w:val="24"/>
          <w:szCs w:val="24"/>
        </w:rPr>
        <w:t>).</w:t>
      </w:r>
      <w:r w:rsidRPr="00BB6E06">
        <w:rPr>
          <w:rFonts w:ascii="Times New Roman" w:hAnsi="Times New Roman"/>
          <w:sz w:val="24"/>
          <w:szCs w:val="24"/>
        </w:rPr>
        <w:t xml:space="preserve"> Jest to spadek w porównaniu do analogicznego semestru zimowego rok wcześniej (735 kursów</w:t>
      </w:r>
      <w:r w:rsidR="009E0ACF">
        <w:rPr>
          <w:rFonts w:ascii="Times New Roman" w:hAnsi="Times New Roman"/>
          <w:sz w:val="24"/>
          <w:szCs w:val="24"/>
        </w:rPr>
        <w:t xml:space="preserve">, </w:t>
      </w:r>
      <w:r w:rsidR="009E0ACF">
        <w:rPr>
          <w:rFonts w:ascii="Times New Roman" w:hAnsi="Times New Roman"/>
          <w:color w:val="0000FF"/>
          <w:sz w:val="24"/>
          <w:szCs w:val="24"/>
        </w:rPr>
        <w:t>rys. 8</w:t>
      </w:r>
      <w:r w:rsidRPr="00BB6E06">
        <w:rPr>
          <w:rFonts w:ascii="Times New Roman" w:hAnsi="Times New Roman"/>
          <w:sz w:val="24"/>
          <w:szCs w:val="24"/>
        </w:rPr>
        <w:t xml:space="preserve">). </w:t>
      </w:r>
      <w:r w:rsidR="00114C0A" w:rsidRPr="00F965F9">
        <w:rPr>
          <w:rFonts w:ascii="Times New Roman" w:hAnsi="Times New Roman"/>
          <w:sz w:val="24"/>
          <w:szCs w:val="24"/>
        </w:rPr>
        <w:t xml:space="preserve">Średnio na każdym z 10 kierunków studiów w minionym semestrze zimowym 2025/2026 przeprowadzono ankietyzację </w:t>
      </w:r>
      <w:r w:rsidR="00114C0A" w:rsidRPr="00F965F9">
        <w:rPr>
          <w:rFonts w:ascii="Times New Roman" w:hAnsi="Times New Roman"/>
          <w:b/>
          <w:bCs/>
          <w:sz w:val="24"/>
          <w:szCs w:val="24"/>
        </w:rPr>
        <w:t>53,3 kursu</w:t>
      </w:r>
      <w:r w:rsidR="00114C0A" w:rsidRPr="00F965F9">
        <w:rPr>
          <w:rFonts w:ascii="Times New Roman" w:hAnsi="Times New Roman"/>
          <w:sz w:val="24"/>
          <w:szCs w:val="24"/>
        </w:rPr>
        <w:t xml:space="preserve">. </w:t>
      </w:r>
      <w:r w:rsidRPr="00BB6E06">
        <w:rPr>
          <w:rFonts w:ascii="Times New Roman" w:hAnsi="Times New Roman"/>
          <w:sz w:val="24"/>
          <w:szCs w:val="24"/>
        </w:rPr>
        <w:t xml:space="preserve">Najwięcej kursów oceniono na kierunkach </w:t>
      </w:r>
      <w:r w:rsidRPr="00BB6E06">
        <w:rPr>
          <w:rFonts w:ascii="Times New Roman" w:hAnsi="Times New Roman"/>
          <w:b/>
          <w:bCs/>
          <w:sz w:val="24"/>
          <w:szCs w:val="24"/>
        </w:rPr>
        <w:t>MiBM (120)</w:t>
      </w:r>
      <w:r w:rsidRPr="00BB6E06">
        <w:rPr>
          <w:rFonts w:ascii="Times New Roman" w:hAnsi="Times New Roman"/>
          <w:sz w:val="24"/>
          <w:szCs w:val="24"/>
        </w:rPr>
        <w:t xml:space="preserve"> oraz </w:t>
      </w:r>
      <w:r w:rsidRPr="00BB6E06">
        <w:rPr>
          <w:rFonts w:ascii="Times New Roman" w:hAnsi="Times New Roman"/>
          <w:b/>
          <w:bCs/>
          <w:sz w:val="24"/>
          <w:szCs w:val="24"/>
        </w:rPr>
        <w:t>Energetyka (107)</w:t>
      </w:r>
      <w:r w:rsidRPr="00BB6E06">
        <w:rPr>
          <w:rFonts w:ascii="Times New Roman" w:hAnsi="Times New Roman"/>
          <w:sz w:val="24"/>
          <w:szCs w:val="24"/>
        </w:rPr>
        <w:t>, a</w:t>
      </w:r>
      <w:r w:rsidR="009E0ACF">
        <w:rPr>
          <w:rFonts w:ascii="Times New Roman" w:hAnsi="Times New Roman"/>
          <w:sz w:val="24"/>
          <w:szCs w:val="24"/>
        </w:rPr>
        <w:t> </w:t>
      </w:r>
      <w:r w:rsidRPr="00BB6E06">
        <w:rPr>
          <w:rFonts w:ascii="Times New Roman" w:hAnsi="Times New Roman"/>
          <w:sz w:val="24"/>
          <w:szCs w:val="24"/>
        </w:rPr>
        <w:t xml:space="preserve">najmniej na kierunku </w:t>
      </w:r>
      <w:r w:rsidRPr="00BB6E06">
        <w:rPr>
          <w:rFonts w:ascii="Times New Roman" w:hAnsi="Times New Roman"/>
          <w:b/>
          <w:bCs/>
          <w:sz w:val="24"/>
          <w:szCs w:val="24"/>
        </w:rPr>
        <w:t>TŻiŻCz (25)</w:t>
      </w:r>
      <w:r w:rsidRPr="00BB6E06">
        <w:rPr>
          <w:rFonts w:ascii="Times New Roman" w:hAnsi="Times New Roman"/>
          <w:sz w:val="24"/>
          <w:szCs w:val="24"/>
        </w:rPr>
        <w:t>.</w:t>
      </w:r>
      <w:r w:rsidR="00114C0A">
        <w:rPr>
          <w:rFonts w:ascii="Times New Roman" w:hAnsi="Times New Roman"/>
          <w:sz w:val="24"/>
          <w:szCs w:val="24"/>
        </w:rPr>
        <w:t xml:space="preserve"> </w:t>
      </w:r>
      <w:r w:rsidR="00114C0A" w:rsidRPr="00F965F9">
        <w:rPr>
          <w:rFonts w:ascii="Times New Roman" w:hAnsi="Times New Roman"/>
          <w:sz w:val="24"/>
          <w:szCs w:val="24"/>
        </w:rPr>
        <w:t>Wartości te wynikają oczywiście z aktualnej siatki studiów.</w:t>
      </w:r>
    </w:p>
    <w:p w14:paraId="2AAE0890" w14:textId="77777777" w:rsidR="00114C0A" w:rsidRDefault="00114C0A" w:rsidP="00114C0A">
      <w:pPr>
        <w:keepNext/>
        <w:spacing w:before="240" w:after="0"/>
        <w:jc w:val="center"/>
      </w:pPr>
      <w:r w:rsidRPr="00567DD5">
        <w:rPr>
          <w:noProof/>
        </w:rPr>
        <w:drawing>
          <wp:inline distT="0" distB="0" distL="0" distR="0" wp14:anchorId="0960C8C0" wp14:editId="61021755">
            <wp:extent cx="5362575" cy="2351071"/>
            <wp:effectExtent l="0" t="0" r="0" b="0"/>
            <wp:docPr id="12720122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2189" cy="2359670"/>
                    </a:xfrm>
                    <a:prstGeom prst="rect">
                      <a:avLst/>
                    </a:prstGeom>
                    <a:noFill/>
                    <a:ln>
                      <a:noFill/>
                    </a:ln>
                  </pic:spPr>
                </pic:pic>
              </a:graphicData>
            </a:graphic>
          </wp:inline>
        </w:drawing>
      </w:r>
    </w:p>
    <w:p w14:paraId="718B55A0" w14:textId="77777777" w:rsidR="00114C0A" w:rsidRDefault="00114C0A" w:rsidP="00114C0A">
      <w:pPr>
        <w:spacing w:after="120" w:line="240" w:lineRule="auto"/>
        <w:jc w:val="center"/>
        <w:rPr>
          <w:rFonts w:ascii="Times New Roman" w:hAnsi="Times New Roman"/>
          <w:iCs/>
        </w:rPr>
      </w:pPr>
      <w:r>
        <w:rPr>
          <w:rFonts w:ascii="Times New Roman" w:hAnsi="Times New Roman"/>
          <w:i/>
        </w:rPr>
        <w:t>Rys. 7. Liczba ankietowanych kursów dla poszczególnych kierunków studiów</w:t>
      </w:r>
      <w:r>
        <w:rPr>
          <w:rFonts w:ascii="Times New Roman" w:hAnsi="Times New Roman"/>
          <w:i/>
        </w:rPr>
        <w:br/>
        <w:t>na Wydziale Inżynierii Mechanicznej i Energetyki</w:t>
      </w:r>
      <w:r>
        <w:rPr>
          <w:rFonts w:ascii="Times New Roman" w:hAnsi="Times New Roman"/>
          <w:i/>
          <w:sz w:val="24"/>
        </w:rPr>
        <w:t xml:space="preserve"> </w:t>
      </w:r>
      <w:r>
        <w:rPr>
          <w:rFonts w:ascii="Times New Roman" w:hAnsi="Times New Roman"/>
          <w:i/>
        </w:rPr>
        <w:t>w semestrze zimowym 2025/2026</w:t>
      </w:r>
    </w:p>
    <w:p w14:paraId="2FF4DD81" w14:textId="787DCC61" w:rsidR="002139DC" w:rsidRDefault="002139DC" w:rsidP="002139DC">
      <w:pPr>
        <w:keepNext/>
        <w:spacing w:before="240" w:after="0"/>
        <w:jc w:val="center"/>
      </w:pPr>
      <w:r w:rsidRPr="002139DC">
        <w:rPr>
          <w:noProof/>
        </w:rPr>
        <w:drawing>
          <wp:inline distT="0" distB="0" distL="0" distR="0" wp14:anchorId="29B3C1C0" wp14:editId="6804C118">
            <wp:extent cx="5343099" cy="3146225"/>
            <wp:effectExtent l="0" t="0" r="0" b="0"/>
            <wp:docPr id="13282797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8082" cy="3149159"/>
                    </a:xfrm>
                    <a:prstGeom prst="rect">
                      <a:avLst/>
                    </a:prstGeom>
                    <a:noFill/>
                    <a:ln>
                      <a:noFill/>
                    </a:ln>
                  </pic:spPr>
                </pic:pic>
              </a:graphicData>
            </a:graphic>
          </wp:inline>
        </w:drawing>
      </w:r>
    </w:p>
    <w:p w14:paraId="5FE2736E" w14:textId="1E0ACC7F" w:rsidR="002139DC" w:rsidRDefault="002139DC" w:rsidP="002139DC">
      <w:pPr>
        <w:spacing w:after="120" w:line="240" w:lineRule="auto"/>
        <w:jc w:val="center"/>
        <w:rPr>
          <w:rFonts w:ascii="Times New Roman" w:hAnsi="Times New Roman"/>
          <w:iCs/>
        </w:rPr>
      </w:pPr>
      <w:r>
        <w:rPr>
          <w:rFonts w:ascii="Times New Roman" w:hAnsi="Times New Roman"/>
          <w:i/>
        </w:rPr>
        <w:t>Rys. 8. Zmienność liczby ankietowanych kursów na Wydziale Inżynierii Mechanicznej i Energetyki</w:t>
      </w:r>
      <w:r>
        <w:rPr>
          <w:rFonts w:ascii="Times New Roman" w:hAnsi="Times New Roman"/>
          <w:i/>
        </w:rPr>
        <w:br/>
        <w:t>(chronologicznie w latach 2015-2026, średnia wyznaczona dla 8 ostatnich semestrów)</w:t>
      </w:r>
    </w:p>
    <w:p w14:paraId="407F34F0" w14:textId="2323B545" w:rsidR="00BB6E06" w:rsidRDefault="00BB6E06">
      <w:pPr>
        <w:spacing w:after="0"/>
        <w:ind w:firstLine="340"/>
        <w:jc w:val="both"/>
        <w:rPr>
          <w:rFonts w:ascii="Times New Roman" w:hAnsi="Times New Roman"/>
          <w:sz w:val="24"/>
          <w:szCs w:val="24"/>
        </w:rPr>
      </w:pPr>
      <w:r w:rsidRPr="00BB6E06">
        <w:rPr>
          <w:rFonts w:ascii="Times New Roman" w:hAnsi="Times New Roman"/>
          <w:sz w:val="24"/>
          <w:szCs w:val="24"/>
        </w:rPr>
        <w:lastRenderedPageBreak/>
        <w:t xml:space="preserve">Ankietyzacja objęła </w:t>
      </w:r>
      <w:r w:rsidRPr="00BB6E06">
        <w:rPr>
          <w:rFonts w:ascii="Times New Roman" w:hAnsi="Times New Roman"/>
          <w:b/>
          <w:bCs/>
          <w:sz w:val="24"/>
          <w:szCs w:val="24"/>
        </w:rPr>
        <w:t>98 pracowników</w:t>
      </w:r>
      <w:r w:rsidRPr="00BB6E06">
        <w:rPr>
          <w:rFonts w:ascii="Times New Roman" w:hAnsi="Times New Roman"/>
          <w:sz w:val="24"/>
          <w:szCs w:val="24"/>
        </w:rPr>
        <w:t xml:space="preserve"> badawczo-dydaktycznych</w:t>
      </w:r>
      <w:r w:rsidR="009E0ACF">
        <w:rPr>
          <w:rFonts w:ascii="Times New Roman" w:hAnsi="Times New Roman"/>
          <w:sz w:val="24"/>
          <w:szCs w:val="24"/>
        </w:rPr>
        <w:t xml:space="preserve"> (</w:t>
      </w:r>
      <w:r w:rsidR="009E0ACF" w:rsidRPr="009E0ACF">
        <w:rPr>
          <w:rFonts w:ascii="Times New Roman" w:hAnsi="Times New Roman"/>
          <w:color w:val="0000FF"/>
          <w:sz w:val="24"/>
          <w:szCs w:val="24"/>
        </w:rPr>
        <w:t>rys. 9</w:t>
      </w:r>
      <w:r w:rsidR="009E0ACF">
        <w:rPr>
          <w:rFonts w:ascii="Times New Roman" w:hAnsi="Times New Roman"/>
          <w:sz w:val="24"/>
          <w:szCs w:val="24"/>
        </w:rPr>
        <w:t>)</w:t>
      </w:r>
      <w:r w:rsidRPr="00BB6E06">
        <w:rPr>
          <w:rFonts w:ascii="Times New Roman" w:hAnsi="Times New Roman"/>
          <w:sz w:val="24"/>
          <w:szCs w:val="24"/>
        </w:rPr>
        <w:t xml:space="preserve">, co stanowi wzrost względem </w:t>
      </w:r>
      <w:r w:rsidR="00167AB7" w:rsidRPr="002139DC">
        <w:rPr>
          <w:rFonts w:ascii="Times New Roman" w:hAnsi="Times New Roman"/>
          <w:sz w:val="24"/>
          <w:szCs w:val="24"/>
        </w:rPr>
        <w:t xml:space="preserve">semestru </w:t>
      </w:r>
      <w:r w:rsidRPr="002139DC">
        <w:rPr>
          <w:rFonts w:ascii="Times New Roman" w:hAnsi="Times New Roman"/>
          <w:sz w:val="24"/>
          <w:szCs w:val="24"/>
        </w:rPr>
        <w:t>zim</w:t>
      </w:r>
      <w:r w:rsidR="00167AB7" w:rsidRPr="002139DC">
        <w:rPr>
          <w:rFonts w:ascii="Times New Roman" w:hAnsi="Times New Roman"/>
          <w:sz w:val="24"/>
          <w:szCs w:val="24"/>
        </w:rPr>
        <w:t>owego</w:t>
      </w:r>
      <w:r w:rsidRPr="00BB6E06">
        <w:rPr>
          <w:rFonts w:ascii="Times New Roman" w:hAnsi="Times New Roman"/>
          <w:sz w:val="24"/>
          <w:szCs w:val="24"/>
        </w:rPr>
        <w:t xml:space="preserve"> 2024/2025 (96 osób) oraz </w:t>
      </w:r>
      <w:r w:rsidR="00167AB7" w:rsidRPr="002139DC">
        <w:rPr>
          <w:rFonts w:ascii="Times New Roman" w:hAnsi="Times New Roman"/>
          <w:sz w:val="24"/>
          <w:szCs w:val="24"/>
        </w:rPr>
        <w:t>semestru letniego</w:t>
      </w:r>
      <w:r w:rsidR="004D252B">
        <w:rPr>
          <w:rFonts w:ascii="Times New Roman" w:hAnsi="Times New Roman"/>
          <w:sz w:val="24"/>
          <w:szCs w:val="24"/>
        </w:rPr>
        <w:t xml:space="preserve"> 2024/2025</w:t>
      </w:r>
      <w:r w:rsidRPr="00BB6E06">
        <w:rPr>
          <w:rFonts w:ascii="Times New Roman" w:hAnsi="Times New Roman"/>
          <w:sz w:val="24"/>
          <w:szCs w:val="24"/>
        </w:rPr>
        <w:t xml:space="preserve"> (84 osoby).</w:t>
      </w:r>
      <w:r w:rsidR="00AC29EA">
        <w:rPr>
          <w:rFonts w:ascii="Times New Roman" w:hAnsi="Times New Roman"/>
          <w:sz w:val="24"/>
          <w:szCs w:val="24"/>
        </w:rPr>
        <w:t xml:space="preserve"> </w:t>
      </w:r>
      <w:r w:rsidR="00DA6EFC">
        <w:rPr>
          <w:rFonts w:ascii="Times New Roman" w:hAnsi="Times New Roman"/>
          <w:sz w:val="24"/>
          <w:szCs w:val="24"/>
        </w:rPr>
        <w:t xml:space="preserve">Oznacz to, że w </w:t>
      </w:r>
      <w:r w:rsidR="00AC29EA">
        <w:rPr>
          <w:rFonts w:ascii="Times New Roman" w:hAnsi="Times New Roman"/>
          <w:sz w:val="24"/>
          <w:szCs w:val="24"/>
        </w:rPr>
        <w:t>ocenianym okresie, na każdym z 10 kierunków zajęcia dydaktyczne realizowane były przez średnio 2</w:t>
      </w:r>
      <w:r w:rsidR="00DA6EFC">
        <w:rPr>
          <w:rFonts w:ascii="Times New Roman" w:hAnsi="Times New Roman"/>
          <w:sz w:val="24"/>
          <w:szCs w:val="24"/>
        </w:rPr>
        <w:t>0,1</w:t>
      </w:r>
      <w:r w:rsidR="00AC29EA">
        <w:rPr>
          <w:rFonts w:ascii="Times New Roman" w:hAnsi="Times New Roman"/>
          <w:sz w:val="24"/>
          <w:szCs w:val="24"/>
        </w:rPr>
        <w:t xml:space="preserve"> osoby</w:t>
      </w:r>
      <w:r w:rsidR="00DA6EFC">
        <w:rPr>
          <w:rFonts w:ascii="Times New Roman" w:hAnsi="Times New Roman"/>
          <w:sz w:val="24"/>
          <w:szCs w:val="24"/>
        </w:rPr>
        <w:t xml:space="preserve"> </w:t>
      </w:r>
      <w:r w:rsidR="000733F6">
        <w:rPr>
          <w:rFonts w:ascii="Times New Roman" w:hAnsi="Times New Roman"/>
          <w:sz w:val="24"/>
          <w:szCs w:val="24"/>
        </w:rPr>
        <w:t>na kierunku (poprzednio 24,8)</w:t>
      </w:r>
      <w:r w:rsidR="00AC29EA">
        <w:rPr>
          <w:rFonts w:ascii="Times New Roman" w:hAnsi="Times New Roman"/>
          <w:sz w:val="24"/>
          <w:szCs w:val="24"/>
        </w:rPr>
        <w:t>.</w:t>
      </w:r>
    </w:p>
    <w:p w14:paraId="44B02D09" w14:textId="27476439" w:rsidR="00500970" w:rsidRPr="00500970" w:rsidRDefault="00500970" w:rsidP="00500970">
      <w:pPr>
        <w:spacing w:after="0"/>
        <w:ind w:firstLine="340"/>
        <w:jc w:val="both"/>
        <w:rPr>
          <w:rFonts w:ascii="Times New Roman" w:hAnsi="Times New Roman"/>
          <w:sz w:val="24"/>
          <w:szCs w:val="24"/>
        </w:rPr>
      </w:pPr>
      <w:r w:rsidRPr="00500970">
        <w:rPr>
          <w:rFonts w:ascii="Times New Roman" w:hAnsi="Times New Roman"/>
          <w:sz w:val="24"/>
          <w:szCs w:val="24"/>
        </w:rPr>
        <w:t xml:space="preserve">Ważnym uzupełnieniem statystyk dotyczących liczby ocenianych przedmiotów jest analiza przypadków, w których studenci w ogóle nie wzięli udziału w badaniu. W semestrze zimowym 2025/2026, na łączną liczbę 533 kursów przedmiotowych, odnotowano </w:t>
      </w:r>
      <w:r w:rsidRPr="00500970">
        <w:rPr>
          <w:rFonts w:ascii="Times New Roman" w:hAnsi="Times New Roman"/>
          <w:b/>
          <w:bCs/>
          <w:sz w:val="24"/>
          <w:szCs w:val="24"/>
        </w:rPr>
        <w:t>4 przedmioty z zerową frekwencją</w:t>
      </w:r>
      <w:r w:rsidRPr="00500970">
        <w:rPr>
          <w:rFonts w:ascii="Times New Roman" w:hAnsi="Times New Roman"/>
          <w:sz w:val="24"/>
          <w:szCs w:val="24"/>
        </w:rPr>
        <w:t xml:space="preserve">. Oznacza to, że zaledwie </w:t>
      </w:r>
      <w:r w:rsidRPr="00500970">
        <w:rPr>
          <w:rFonts w:ascii="Times New Roman" w:hAnsi="Times New Roman"/>
          <w:b/>
          <w:bCs/>
          <w:sz w:val="24"/>
          <w:szCs w:val="24"/>
        </w:rPr>
        <w:t>0,75%</w:t>
      </w:r>
      <w:r w:rsidRPr="00500970">
        <w:rPr>
          <w:rFonts w:ascii="Times New Roman" w:hAnsi="Times New Roman"/>
          <w:sz w:val="24"/>
          <w:szCs w:val="24"/>
        </w:rPr>
        <w:t xml:space="preserve"> wszystkich zaplanowanych do ankietyzacji zajęć nie uzyskało żadnej opinii zwrotnej.</w:t>
      </w:r>
      <w:r w:rsidR="00F0387A">
        <w:rPr>
          <w:rFonts w:ascii="Times New Roman" w:hAnsi="Times New Roman"/>
          <w:sz w:val="24"/>
          <w:szCs w:val="24"/>
        </w:rPr>
        <w:t xml:space="preserve"> </w:t>
      </w:r>
      <w:r w:rsidRPr="00500970">
        <w:rPr>
          <w:rFonts w:ascii="Times New Roman" w:hAnsi="Times New Roman"/>
          <w:sz w:val="24"/>
          <w:szCs w:val="24"/>
        </w:rPr>
        <w:t>Sytuacja ta wystąpiła jednostkowo na czterech kierunkach studiów:</w:t>
      </w:r>
    </w:p>
    <w:p w14:paraId="35BC964D" w14:textId="77777777" w:rsidR="00500970" w:rsidRPr="00500970" w:rsidRDefault="00500970" w:rsidP="00500970">
      <w:pPr>
        <w:numPr>
          <w:ilvl w:val="0"/>
          <w:numId w:val="17"/>
        </w:numPr>
        <w:spacing w:after="0"/>
        <w:jc w:val="both"/>
        <w:rPr>
          <w:rFonts w:ascii="Times New Roman" w:hAnsi="Times New Roman"/>
          <w:sz w:val="24"/>
          <w:szCs w:val="24"/>
        </w:rPr>
      </w:pPr>
      <w:r w:rsidRPr="00500970">
        <w:rPr>
          <w:rFonts w:ascii="Times New Roman" w:hAnsi="Times New Roman"/>
          <w:b/>
          <w:bCs/>
          <w:sz w:val="24"/>
          <w:szCs w:val="24"/>
        </w:rPr>
        <w:t>Inżynieria Biomedyczna (IB)</w:t>
      </w:r>
      <w:r w:rsidRPr="00500970">
        <w:rPr>
          <w:rFonts w:ascii="Times New Roman" w:hAnsi="Times New Roman"/>
          <w:sz w:val="24"/>
          <w:szCs w:val="24"/>
        </w:rPr>
        <w:t xml:space="preserve"> – 1 kurs z zerową frekwencją na 42 oceniane przedmioty,</w:t>
      </w:r>
    </w:p>
    <w:p w14:paraId="1EDECE42" w14:textId="77777777" w:rsidR="00500970" w:rsidRPr="00500970" w:rsidRDefault="00500970" w:rsidP="00500970">
      <w:pPr>
        <w:numPr>
          <w:ilvl w:val="0"/>
          <w:numId w:val="17"/>
        </w:numPr>
        <w:spacing w:after="0"/>
        <w:jc w:val="both"/>
        <w:rPr>
          <w:rFonts w:ascii="Times New Roman" w:hAnsi="Times New Roman"/>
          <w:sz w:val="24"/>
          <w:szCs w:val="24"/>
        </w:rPr>
      </w:pPr>
      <w:r w:rsidRPr="00500970">
        <w:rPr>
          <w:rFonts w:ascii="Times New Roman" w:hAnsi="Times New Roman"/>
          <w:b/>
          <w:bCs/>
          <w:sz w:val="24"/>
          <w:szCs w:val="24"/>
        </w:rPr>
        <w:t>Mechatronika (MECH)</w:t>
      </w:r>
      <w:r w:rsidRPr="00500970">
        <w:rPr>
          <w:rFonts w:ascii="Times New Roman" w:hAnsi="Times New Roman"/>
          <w:sz w:val="24"/>
          <w:szCs w:val="24"/>
        </w:rPr>
        <w:t xml:space="preserve"> – 1 kurs na 51 ocenianych przedmiotów,</w:t>
      </w:r>
    </w:p>
    <w:p w14:paraId="649B7BFD" w14:textId="77777777" w:rsidR="00500970" w:rsidRPr="00500970" w:rsidRDefault="00500970" w:rsidP="00500970">
      <w:pPr>
        <w:numPr>
          <w:ilvl w:val="0"/>
          <w:numId w:val="17"/>
        </w:numPr>
        <w:spacing w:after="0"/>
        <w:jc w:val="both"/>
        <w:rPr>
          <w:rFonts w:ascii="Times New Roman" w:hAnsi="Times New Roman"/>
          <w:sz w:val="24"/>
          <w:szCs w:val="24"/>
        </w:rPr>
      </w:pPr>
      <w:r w:rsidRPr="00500970">
        <w:rPr>
          <w:rFonts w:ascii="Times New Roman" w:hAnsi="Times New Roman"/>
          <w:b/>
          <w:bCs/>
          <w:sz w:val="24"/>
          <w:szCs w:val="24"/>
        </w:rPr>
        <w:t>Technologia Żywności i Żywienie Człowieka (TŻiŻCz)</w:t>
      </w:r>
      <w:r w:rsidRPr="00500970">
        <w:rPr>
          <w:rFonts w:ascii="Times New Roman" w:hAnsi="Times New Roman"/>
          <w:sz w:val="24"/>
          <w:szCs w:val="24"/>
        </w:rPr>
        <w:t xml:space="preserve"> – 1 kurs na 25 ocenianych przedmiotów,</w:t>
      </w:r>
    </w:p>
    <w:p w14:paraId="3BF073B9" w14:textId="77777777" w:rsidR="00500970" w:rsidRPr="00500970" w:rsidRDefault="00500970" w:rsidP="00500970">
      <w:pPr>
        <w:numPr>
          <w:ilvl w:val="0"/>
          <w:numId w:val="17"/>
        </w:numPr>
        <w:spacing w:after="0"/>
        <w:jc w:val="both"/>
        <w:rPr>
          <w:rFonts w:ascii="Times New Roman" w:hAnsi="Times New Roman"/>
          <w:sz w:val="24"/>
          <w:szCs w:val="24"/>
        </w:rPr>
      </w:pPr>
      <w:r w:rsidRPr="00500970">
        <w:rPr>
          <w:rFonts w:ascii="Times New Roman" w:hAnsi="Times New Roman"/>
          <w:b/>
          <w:bCs/>
          <w:sz w:val="24"/>
          <w:szCs w:val="24"/>
        </w:rPr>
        <w:t>Zarządzanie i Inżynieria Produkcji (ZiIP)</w:t>
      </w:r>
      <w:r w:rsidRPr="00500970">
        <w:rPr>
          <w:rFonts w:ascii="Times New Roman" w:hAnsi="Times New Roman"/>
          <w:sz w:val="24"/>
          <w:szCs w:val="24"/>
        </w:rPr>
        <w:t xml:space="preserve"> – 1 kurs na 50 ocenianych przedmiotów.</w:t>
      </w:r>
    </w:p>
    <w:p w14:paraId="41B87D0C" w14:textId="77777777" w:rsidR="00F0387A" w:rsidRDefault="00F0387A" w:rsidP="00500970">
      <w:pPr>
        <w:spacing w:after="0"/>
        <w:ind w:firstLine="340"/>
        <w:jc w:val="both"/>
        <w:rPr>
          <w:rFonts w:ascii="Times New Roman" w:hAnsi="Times New Roman"/>
          <w:sz w:val="24"/>
          <w:szCs w:val="24"/>
        </w:rPr>
      </w:pPr>
    </w:p>
    <w:p w14:paraId="51A0299E" w14:textId="77777777" w:rsidR="00A7632F" w:rsidRDefault="00A7632F" w:rsidP="00A7632F">
      <w:pPr>
        <w:keepNext/>
        <w:spacing w:before="240" w:after="0"/>
        <w:jc w:val="center"/>
      </w:pPr>
      <w:r w:rsidRPr="00DB398C">
        <w:rPr>
          <w:noProof/>
        </w:rPr>
        <w:drawing>
          <wp:inline distT="0" distB="0" distL="0" distR="0" wp14:anchorId="4E507E81" wp14:editId="0112087D">
            <wp:extent cx="5939790" cy="2454910"/>
            <wp:effectExtent l="0" t="0" r="3810" b="2540"/>
            <wp:docPr id="174874504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2454910"/>
                    </a:xfrm>
                    <a:prstGeom prst="rect">
                      <a:avLst/>
                    </a:prstGeom>
                    <a:noFill/>
                    <a:ln>
                      <a:noFill/>
                    </a:ln>
                  </pic:spPr>
                </pic:pic>
              </a:graphicData>
            </a:graphic>
          </wp:inline>
        </w:drawing>
      </w:r>
    </w:p>
    <w:p w14:paraId="086964E6" w14:textId="77777777" w:rsidR="00A7632F" w:rsidRDefault="00A7632F" w:rsidP="00A7632F">
      <w:pPr>
        <w:spacing w:after="120" w:line="240" w:lineRule="auto"/>
        <w:jc w:val="center"/>
        <w:rPr>
          <w:rFonts w:ascii="Times New Roman" w:hAnsi="Times New Roman"/>
          <w:i/>
        </w:rPr>
      </w:pPr>
      <w:r>
        <w:rPr>
          <w:rFonts w:ascii="Times New Roman" w:hAnsi="Times New Roman"/>
          <w:i/>
        </w:rPr>
        <w:t>Rys. 9. Liczba nauczycieli akademickich poddanych ankietyzacji</w:t>
      </w:r>
      <w:r>
        <w:rPr>
          <w:rFonts w:ascii="Times New Roman" w:hAnsi="Times New Roman"/>
          <w:i/>
        </w:rPr>
        <w:br/>
        <w:t>na poszczególnych kierunkach studiów w semestrze zimowym 2025/2026</w:t>
      </w:r>
    </w:p>
    <w:p w14:paraId="75BFC861" w14:textId="2BDC4CEC" w:rsidR="009E0ACF" w:rsidRDefault="00500970" w:rsidP="00114C0A">
      <w:pPr>
        <w:spacing w:after="0"/>
        <w:ind w:firstLine="340"/>
        <w:jc w:val="both"/>
        <w:rPr>
          <w:rFonts w:ascii="Times New Roman" w:hAnsi="Times New Roman"/>
          <w:sz w:val="24"/>
          <w:szCs w:val="24"/>
        </w:rPr>
      </w:pPr>
      <w:r w:rsidRPr="00500970">
        <w:rPr>
          <w:rFonts w:ascii="Times New Roman" w:hAnsi="Times New Roman"/>
          <w:sz w:val="24"/>
          <w:szCs w:val="24"/>
        </w:rPr>
        <w:t>Na pozostałych sześciu kierunkach realizowanych na Wydziale (</w:t>
      </w:r>
      <w:r w:rsidRPr="00500970">
        <w:rPr>
          <w:rFonts w:ascii="Times New Roman" w:hAnsi="Times New Roman"/>
          <w:b/>
          <w:bCs/>
          <w:sz w:val="24"/>
          <w:szCs w:val="24"/>
        </w:rPr>
        <w:t xml:space="preserve">BCh, EL, EN, MiBM, </w:t>
      </w:r>
      <w:proofErr w:type="spellStart"/>
      <w:r w:rsidRPr="00500970">
        <w:rPr>
          <w:rFonts w:ascii="Times New Roman" w:hAnsi="Times New Roman"/>
          <w:b/>
          <w:bCs/>
          <w:sz w:val="24"/>
          <w:szCs w:val="24"/>
        </w:rPr>
        <w:t>SzIwP</w:t>
      </w:r>
      <w:proofErr w:type="spellEnd"/>
      <w:r w:rsidRPr="00500970">
        <w:rPr>
          <w:rFonts w:ascii="Times New Roman" w:hAnsi="Times New Roman"/>
          <w:b/>
          <w:bCs/>
          <w:sz w:val="24"/>
          <w:szCs w:val="24"/>
        </w:rPr>
        <w:t xml:space="preserve"> oraz TR</w:t>
      </w:r>
      <w:r w:rsidRPr="00500970">
        <w:rPr>
          <w:rFonts w:ascii="Times New Roman" w:hAnsi="Times New Roman"/>
          <w:sz w:val="24"/>
          <w:szCs w:val="24"/>
        </w:rPr>
        <w:t xml:space="preserve">) wszystkie kursy zostały ocenione przez co najmniej jednego studenta. Choć skala zjawiska jest marginalna, całkowity brak odpowiedzi dla tych czterech przedmiotów uniemożliwia ich merytoryczną ocenę jakości kształcenia w bieżącym semestrze. Warto zauważyć, że pomimo ogólnego spadku frekwencji wydziałowej do poziomu </w:t>
      </w:r>
      <w:r w:rsidRPr="00500970">
        <w:rPr>
          <w:rFonts w:ascii="Times New Roman" w:hAnsi="Times New Roman"/>
          <w:b/>
          <w:bCs/>
          <w:sz w:val="24"/>
          <w:szCs w:val="24"/>
        </w:rPr>
        <w:t>25,47%</w:t>
      </w:r>
      <w:r w:rsidRPr="00500970">
        <w:rPr>
          <w:rFonts w:ascii="Times New Roman" w:hAnsi="Times New Roman"/>
          <w:sz w:val="24"/>
          <w:szCs w:val="24"/>
        </w:rPr>
        <w:t xml:space="preserve">, na większości kierunków (w tym na nowym kierunku </w:t>
      </w:r>
      <w:r w:rsidRPr="00500970">
        <w:rPr>
          <w:rFonts w:ascii="Times New Roman" w:hAnsi="Times New Roman"/>
          <w:i/>
          <w:iCs/>
          <w:sz w:val="24"/>
          <w:szCs w:val="24"/>
        </w:rPr>
        <w:t>Sztuczna Inteligencja w Przemyśle</w:t>
      </w:r>
      <w:r w:rsidRPr="00500970">
        <w:rPr>
          <w:rFonts w:ascii="Times New Roman" w:hAnsi="Times New Roman"/>
          <w:sz w:val="24"/>
          <w:szCs w:val="24"/>
        </w:rPr>
        <w:t>) udało się uniknąć sytuacji całkowitego braku zainteresowania ankietami dla konkretnych przedmiotów</w:t>
      </w:r>
      <w:r w:rsidR="00114C0A">
        <w:rPr>
          <w:rFonts w:ascii="Times New Roman" w:hAnsi="Times New Roman"/>
          <w:sz w:val="24"/>
          <w:szCs w:val="24"/>
        </w:rPr>
        <w:t>.</w:t>
      </w:r>
    </w:p>
    <w:p w14:paraId="395E5AD2" w14:textId="77777777" w:rsidR="00A7632F" w:rsidRDefault="00A7632F" w:rsidP="00114C0A">
      <w:pPr>
        <w:spacing w:after="0"/>
        <w:ind w:firstLine="340"/>
        <w:jc w:val="both"/>
        <w:rPr>
          <w:rFonts w:ascii="Times New Roman" w:hAnsi="Times New Roman"/>
          <w:sz w:val="24"/>
          <w:szCs w:val="24"/>
        </w:rPr>
      </w:pPr>
    </w:p>
    <w:p w14:paraId="2DC05F24" w14:textId="47DFBB54" w:rsidR="007A5807" w:rsidRDefault="00183B57">
      <w:pPr>
        <w:spacing w:after="0"/>
        <w:ind w:firstLineChars="204" w:firstLine="490"/>
        <w:jc w:val="both"/>
        <w:rPr>
          <w:rFonts w:ascii="Times New Roman" w:hAnsi="Times New Roman"/>
          <w:sz w:val="24"/>
          <w:szCs w:val="24"/>
        </w:rPr>
      </w:pPr>
      <w:r>
        <w:rPr>
          <w:rFonts w:ascii="Times New Roman" w:hAnsi="Times New Roman"/>
          <w:sz w:val="24"/>
          <w:szCs w:val="24"/>
        </w:rPr>
        <w:t xml:space="preserve">Na </w:t>
      </w:r>
      <w:r>
        <w:rPr>
          <w:rFonts w:ascii="Times New Roman" w:hAnsi="Times New Roman"/>
          <w:color w:val="0000FF"/>
          <w:sz w:val="24"/>
          <w:szCs w:val="24"/>
        </w:rPr>
        <w:t>rys. 10</w:t>
      </w:r>
      <w:r>
        <w:rPr>
          <w:rFonts w:ascii="Times New Roman" w:hAnsi="Times New Roman"/>
          <w:sz w:val="24"/>
          <w:szCs w:val="24"/>
        </w:rPr>
        <w:t xml:space="preserve"> zamieszczono zestawienie średniej wartości ocen wyznaczonej na po</w:t>
      </w:r>
      <w:r w:rsidR="002139DC">
        <w:rPr>
          <w:rFonts w:ascii="Times New Roman" w:hAnsi="Times New Roman"/>
          <w:sz w:val="24"/>
          <w:szCs w:val="24"/>
        </w:rPr>
        <w:t>d</w:t>
      </w:r>
      <w:r>
        <w:rPr>
          <w:rFonts w:ascii="Times New Roman" w:hAnsi="Times New Roman"/>
          <w:sz w:val="24"/>
          <w:szCs w:val="24"/>
        </w:rPr>
        <w:t>stawie wyników ankiet z podziałem na poszczególne kierunki studiów.</w:t>
      </w:r>
    </w:p>
    <w:p w14:paraId="17576ECD" w14:textId="678A5DAA" w:rsidR="009C0F7C" w:rsidRDefault="00B63E87" w:rsidP="00496343">
      <w:pPr>
        <w:keepNext/>
        <w:spacing w:before="240" w:after="0"/>
        <w:ind w:left="-709"/>
        <w:jc w:val="center"/>
      </w:pPr>
      <w:r w:rsidRPr="00B63E87">
        <w:rPr>
          <w:noProof/>
        </w:rPr>
        <w:lastRenderedPageBreak/>
        <w:drawing>
          <wp:inline distT="0" distB="0" distL="0" distR="0" wp14:anchorId="7C274970" wp14:editId="189C1DC5">
            <wp:extent cx="6840000" cy="2756036"/>
            <wp:effectExtent l="0" t="0" r="0" b="6350"/>
            <wp:docPr id="19264769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40000" cy="2756036"/>
                    </a:xfrm>
                    <a:prstGeom prst="rect">
                      <a:avLst/>
                    </a:prstGeom>
                    <a:noFill/>
                    <a:ln>
                      <a:noFill/>
                    </a:ln>
                  </pic:spPr>
                </pic:pic>
              </a:graphicData>
            </a:graphic>
          </wp:inline>
        </w:drawing>
      </w:r>
    </w:p>
    <w:p w14:paraId="27009F3B" w14:textId="022ACB79" w:rsidR="007A5807" w:rsidRDefault="007A5807" w:rsidP="007A5807">
      <w:pPr>
        <w:spacing w:after="120" w:line="240" w:lineRule="auto"/>
        <w:jc w:val="center"/>
        <w:rPr>
          <w:rFonts w:ascii="Times New Roman" w:hAnsi="Times New Roman"/>
          <w:i/>
        </w:rPr>
      </w:pPr>
      <w:r>
        <w:rPr>
          <w:rFonts w:ascii="Times New Roman" w:hAnsi="Times New Roman"/>
          <w:i/>
        </w:rPr>
        <w:t>Rys. 10. Zestawienie średnich wartości ocen wyznaczonej na postawie wyników ankiet</w:t>
      </w:r>
      <w:r>
        <w:rPr>
          <w:rFonts w:ascii="Times New Roman" w:hAnsi="Times New Roman"/>
          <w:i/>
        </w:rPr>
        <w:br/>
        <w:t>z podziałem na poszczególne kierunki studiów</w:t>
      </w:r>
      <w:r w:rsidR="001172A5">
        <w:rPr>
          <w:rFonts w:ascii="Times New Roman" w:hAnsi="Times New Roman"/>
          <w:i/>
        </w:rPr>
        <w:t xml:space="preserve"> </w:t>
      </w:r>
      <w:r>
        <w:rPr>
          <w:rFonts w:ascii="Times New Roman" w:hAnsi="Times New Roman"/>
          <w:i/>
        </w:rPr>
        <w:t>oraz łącznie</w:t>
      </w:r>
      <w:r w:rsidR="001172A5">
        <w:rPr>
          <w:rFonts w:ascii="Times New Roman" w:hAnsi="Times New Roman"/>
          <w:i/>
        </w:rPr>
        <w:br/>
      </w:r>
      <w:r>
        <w:rPr>
          <w:rFonts w:ascii="Times New Roman" w:hAnsi="Times New Roman"/>
          <w:i/>
        </w:rPr>
        <w:t xml:space="preserve">dla Wydziału </w:t>
      </w:r>
      <w:r w:rsidR="00056378">
        <w:rPr>
          <w:rFonts w:ascii="Times New Roman" w:hAnsi="Times New Roman"/>
          <w:i/>
        </w:rPr>
        <w:t>Inżynierii Mechanicznej i</w:t>
      </w:r>
      <w:r w:rsidR="001172A5">
        <w:rPr>
          <w:rFonts w:ascii="Times New Roman" w:hAnsi="Times New Roman"/>
          <w:i/>
        </w:rPr>
        <w:t> </w:t>
      </w:r>
      <w:r w:rsidR="00056378">
        <w:rPr>
          <w:rFonts w:ascii="Times New Roman" w:hAnsi="Times New Roman"/>
          <w:i/>
        </w:rPr>
        <w:t>Energetyki</w:t>
      </w:r>
      <w:r w:rsidR="001172A5">
        <w:rPr>
          <w:rFonts w:ascii="Times New Roman" w:hAnsi="Times New Roman"/>
          <w:i/>
        </w:rPr>
        <w:t xml:space="preserve"> (semestr zimowy 202</w:t>
      </w:r>
      <w:r w:rsidR="00391687">
        <w:rPr>
          <w:rFonts w:ascii="Times New Roman" w:hAnsi="Times New Roman"/>
          <w:i/>
        </w:rPr>
        <w:t>5</w:t>
      </w:r>
      <w:r w:rsidR="001172A5">
        <w:rPr>
          <w:rFonts w:ascii="Times New Roman" w:hAnsi="Times New Roman"/>
          <w:i/>
        </w:rPr>
        <w:t>/202</w:t>
      </w:r>
      <w:r w:rsidR="00391687">
        <w:rPr>
          <w:rFonts w:ascii="Times New Roman" w:hAnsi="Times New Roman"/>
          <w:i/>
        </w:rPr>
        <w:t>6</w:t>
      </w:r>
      <w:r w:rsidR="001172A5">
        <w:rPr>
          <w:rFonts w:ascii="Times New Roman" w:hAnsi="Times New Roman"/>
          <w:i/>
        </w:rPr>
        <w:t>)</w:t>
      </w:r>
    </w:p>
    <w:p w14:paraId="5ACDC1E6" w14:textId="77777777" w:rsidR="002139DC" w:rsidRDefault="002139DC" w:rsidP="007A5807">
      <w:pPr>
        <w:spacing w:after="0"/>
        <w:ind w:firstLineChars="204" w:firstLine="490"/>
        <w:jc w:val="both"/>
        <w:rPr>
          <w:rFonts w:ascii="Times New Roman" w:hAnsi="Times New Roman"/>
          <w:sz w:val="24"/>
          <w:szCs w:val="24"/>
        </w:rPr>
      </w:pPr>
    </w:p>
    <w:p w14:paraId="7F8D021A" w14:textId="6D22601A" w:rsidR="00F32CE4" w:rsidRDefault="00F32CE4" w:rsidP="007A5807">
      <w:pPr>
        <w:spacing w:after="0"/>
        <w:ind w:firstLineChars="204" w:firstLine="490"/>
        <w:jc w:val="both"/>
        <w:rPr>
          <w:rFonts w:ascii="Times New Roman" w:hAnsi="Times New Roman"/>
          <w:sz w:val="24"/>
          <w:szCs w:val="24"/>
        </w:rPr>
      </w:pPr>
      <w:r w:rsidRPr="00F32CE4">
        <w:rPr>
          <w:rFonts w:ascii="Times New Roman" w:hAnsi="Times New Roman"/>
          <w:sz w:val="24"/>
          <w:szCs w:val="24"/>
        </w:rPr>
        <w:t xml:space="preserve">Średnia ocen wystawiona przez studentów dla całego Wydziału wynosi </w:t>
      </w:r>
      <w:r w:rsidRPr="00F32CE4">
        <w:rPr>
          <w:rFonts w:ascii="Times New Roman" w:hAnsi="Times New Roman"/>
          <w:b/>
          <w:bCs/>
          <w:sz w:val="24"/>
          <w:szCs w:val="24"/>
        </w:rPr>
        <w:t>4,88</w:t>
      </w:r>
      <w:r w:rsidRPr="00F32CE4">
        <w:rPr>
          <w:rFonts w:ascii="Times New Roman" w:hAnsi="Times New Roman"/>
          <w:sz w:val="24"/>
          <w:szCs w:val="24"/>
        </w:rPr>
        <w:t xml:space="preserve"> (lub 4,89 przy uwzględnieniu wyłącznie kursów z frekwencją powyżej 20%). Są to wartości wyższe od rezultatów uzyskanych w poprzednim semestrze zimowym (odpowiednio 4,80 i 4,79) oraz zbliżone do wyniku z </w:t>
      </w:r>
      <w:r>
        <w:rPr>
          <w:rFonts w:ascii="Times New Roman" w:hAnsi="Times New Roman"/>
          <w:sz w:val="24"/>
          <w:szCs w:val="24"/>
        </w:rPr>
        <w:t>semestru letniego</w:t>
      </w:r>
      <w:r w:rsidRPr="00F32CE4">
        <w:rPr>
          <w:rFonts w:ascii="Times New Roman" w:hAnsi="Times New Roman"/>
          <w:sz w:val="24"/>
          <w:szCs w:val="24"/>
        </w:rPr>
        <w:t xml:space="preserve"> (4,89)</w:t>
      </w:r>
      <w:r>
        <w:rPr>
          <w:rFonts w:ascii="Times New Roman" w:hAnsi="Times New Roman"/>
          <w:sz w:val="24"/>
          <w:szCs w:val="24"/>
        </w:rPr>
        <w:t xml:space="preserve"> — </w:t>
      </w:r>
      <w:r>
        <w:rPr>
          <w:rFonts w:ascii="Times New Roman" w:hAnsi="Times New Roman"/>
          <w:color w:val="0000FF"/>
          <w:sz w:val="24"/>
          <w:szCs w:val="24"/>
        </w:rPr>
        <w:t>rys. 11</w:t>
      </w:r>
      <w:r>
        <w:rPr>
          <w:rFonts w:ascii="Times New Roman" w:hAnsi="Times New Roman"/>
          <w:sz w:val="24"/>
          <w:szCs w:val="24"/>
        </w:rPr>
        <w:t>.</w:t>
      </w:r>
      <w:r w:rsidRPr="00F32CE4">
        <w:rPr>
          <w:rFonts w:ascii="Times New Roman" w:hAnsi="Times New Roman"/>
          <w:sz w:val="24"/>
          <w:szCs w:val="24"/>
        </w:rPr>
        <w:t xml:space="preserve"> Najwyższe noty uzyskał kierunek </w:t>
      </w:r>
      <w:r w:rsidRPr="00F32CE4">
        <w:rPr>
          <w:rFonts w:ascii="Times New Roman" w:hAnsi="Times New Roman"/>
          <w:b/>
          <w:bCs/>
          <w:sz w:val="24"/>
          <w:szCs w:val="24"/>
        </w:rPr>
        <w:t>Technologia Żywności i Żywienie Człowieka (5,00)</w:t>
      </w:r>
      <w:r w:rsidRPr="00F32CE4">
        <w:rPr>
          <w:rFonts w:ascii="Times New Roman" w:hAnsi="Times New Roman"/>
          <w:sz w:val="24"/>
          <w:szCs w:val="24"/>
        </w:rPr>
        <w:t xml:space="preserve">. Na nowym kierunku </w:t>
      </w:r>
      <w:r w:rsidRPr="00F32CE4">
        <w:rPr>
          <w:rFonts w:ascii="Times New Roman" w:hAnsi="Times New Roman"/>
          <w:b/>
          <w:bCs/>
          <w:sz w:val="24"/>
          <w:szCs w:val="24"/>
        </w:rPr>
        <w:t>Sztuczna Inteligencja w Przemyśle</w:t>
      </w:r>
      <w:r w:rsidRPr="00F32CE4">
        <w:rPr>
          <w:rFonts w:ascii="Times New Roman" w:hAnsi="Times New Roman"/>
          <w:sz w:val="24"/>
          <w:szCs w:val="24"/>
        </w:rPr>
        <w:t xml:space="preserve"> średnia ocen wyniosła </w:t>
      </w:r>
      <w:r w:rsidRPr="00F32CE4">
        <w:rPr>
          <w:rFonts w:ascii="Times New Roman" w:hAnsi="Times New Roman"/>
          <w:b/>
          <w:bCs/>
          <w:sz w:val="24"/>
          <w:szCs w:val="24"/>
        </w:rPr>
        <w:t>4,73</w:t>
      </w:r>
      <w:r w:rsidRPr="00F32CE4">
        <w:rPr>
          <w:rFonts w:ascii="Times New Roman" w:hAnsi="Times New Roman"/>
          <w:sz w:val="24"/>
          <w:szCs w:val="24"/>
        </w:rPr>
        <w:t xml:space="preserve">. Historyczne zestawienie (rys. 11) wskazuje na stabilizację wysokiego poziomu ocen – od semestru zimowego 2023/2024 wynik ten oscyluje wokół wartości </w:t>
      </w:r>
      <w:r w:rsidRPr="00F32CE4">
        <w:rPr>
          <w:rFonts w:ascii="Times New Roman" w:hAnsi="Times New Roman"/>
          <w:b/>
          <w:bCs/>
          <w:sz w:val="24"/>
          <w:szCs w:val="24"/>
        </w:rPr>
        <w:t>4,88–4,91</w:t>
      </w:r>
      <w:r w:rsidRPr="00F32CE4">
        <w:rPr>
          <w:rFonts w:ascii="Times New Roman" w:hAnsi="Times New Roman"/>
          <w:sz w:val="24"/>
          <w:szCs w:val="24"/>
        </w:rPr>
        <w:t>.</w:t>
      </w:r>
    </w:p>
    <w:p w14:paraId="22EE4D66" w14:textId="77777777" w:rsidR="00F32CE4" w:rsidRDefault="00F32CE4" w:rsidP="00F32CE4">
      <w:pPr>
        <w:keepNext/>
        <w:spacing w:before="240" w:after="0"/>
        <w:jc w:val="center"/>
      </w:pPr>
      <w:r w:rsidRPr="007858FF">
        <w:rPr>
          <w:noProof/>
        </w:rPr>
        <w:drawing>
          <wp:inline distT="0" distB="0" distL="0" distR="0" wp14:anchorId="6C03046D" wp14:editId="4ACDC96D">
            <wp:extent cx="5939790" cy="3129915"/>
            <wp:effectExtent l="0" t="0" r="3810" b="0"/>
            <wp:docPr id="864023658"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9790" cy="3129915"/>
                    </a:xfrm>
                    <a:prstGeom prst="rect">
                      <a:avLst/>
                    </a:prstGeom>
                    <a:noFill/>
                    <a:ln>
                      <a:noFill/>
                    </a:ln>
                  </pic:spPr>
                </pic:pic>
              </a:graphicData>
            </a:graphic>
          </wp:inline>
        </w:drawing>
      </w:r>
    </w:p>
    <w:p w14:paraId="2B1BFE99" w14:textId="77777777" w:rsidR="00F32CE4" w:rsidRDefault="00F32CE4" w:rsidP="00F32CE4">
      <w:pPr>
        <w:spacing w:after="120" w:line="240" w:lineRule="auto"/>
        <w:jc w:val="center"/>
        <w:rPr>
          <w:rFonts w:ascii="Times New Roman" w:hAnsi="Times New Roman"/>
          <w:i/>
        </w:rPr>
      </w:pPr>
      <w:r>
        <w:rPr>
          <w:rFonts w:ascii="Times New Roman" w:hAnsi="Times New Roman"/>
          <w:i/>
        </w:rPr>
        <w:t>Rys. 11. Zestawienie średniej wartości ocen wyznaczonej na postawie wyników</w:t>
      </w:r>
      <w:r>
        <w:rPr>
          <w:rFonts w:ascii="Times New Roman" w:hAnsi="Times New Roman"/>
          <w:i/>
        </w:rPr>
        <w:br/>
        <w:t>ankiet przedmiotowych dla wszystkich kierunków studiów w latach 2019-2026</w:t>
      </w:r>
    </w:p>
    <w:p w14:paraId="796BE04D" w14:textId="77777777" w:rsidR="00F32CE4" w:rsidRDefault="00F32CE4" w:rsidP="007A5807">
      <w:pPr>
        <w:spacing w:after="0"/>
        <w:ind w:firstLineChars="204" w:firstLine="490"/>
        <w:jc w:val="both"/>
        <w:rPr>
          <w:rFonts w:ascii="Times New Roman" w:hAnsi="Times New Roman"/>
          <w:sz w:val="24"/>
          <w:szCs w:val="24"/>
        </w:rPr>
      </w:pPr>
    </w:p>
    <w:p w14:paraId="26168446" w14:textId="71BA2957" w:rsidR="00AC4C33" w:rsidRDefault="00AC4C33" w:rsidP="007A5807">
      <w:pPr>
        <w:spacing w:after="0"/>
        <w:ind w:firstLineChars="204" w:firstLine="492"/>
        <w:jc w:val="both"/>
        <w:rPr>
          <w:rFonts w:ascii="Times New Roman" w:hAnsi="Times New Roman"/>
          <w:sz w:val="24"/>
          <w:szCs w:val="24"/>
        </w:rPr>
      </w:pPr>
      <w:r w:rsidRPr="00AC4C33">
        <w:rPr>
          <w:rFonts w:ascii="Times New Roman" w:hAnsi="Times New Roman"/>
          <w:b/>
          <w:bCs/>
          <w:sz w:val="24"/>
          <w:szCs w:val="24"/>
        </w:rPr>
        <w:lastRenderedPageBreak/>
        <w:t>Większość kierunków studiów utrzymuje średnie wartości ocen w przedziale 4,8–5,0</w:t>
      </w:r>
      <w:r w:rsidRPr="00AC4C33">
        <w:rPr>
          <w:rFonts w:ascii="Times New Roman" w:hAnsi="Times New Roman"/>
          <w:sz w:val="24"/>
          <w:szCs w:val="24"/>
        </w:rPr>
        <w:t>, co świadczy o utrzymującym się bardzo wysokim poziomie satysfakcji studentów z jakości kształcenia na Wydziale. Najwyższą możliwą średnią ocenę (</w:t>
      </w:r>
      <w:r w:rsidRPr="00AC4C33">
        <w:rPr>
          <w:rFonts w:ascii="Times New Roman" w:hAnsi="Times New Roman"/>
          <w:b/>
          <w:bCs/>
          <w:sz w:val="24"/>
          <w:szCs w:val="24"/>
        </w:rPr>
        <w:t>5,00</w:t>
      </w:r>
      <w:r w:rsidRPr="00AC4C33">
        <w:rPr>
          <w:rFonts w:ascii="Times New Roman" w:hAnsi="Times New Roman"/>
          <w:sz w:val="24"/>
          <w:szCs w:val="24"/>
        </w:rPr>
        <w:t xml:space="preserve">) uzyskał kierunek </w:t>
      </w:r>
      <w:r w:rsidRPr="00AC4C33">
        <w:rPr>
          <w:rFonts w:ascii="Times New Roman" w:hAnsi="Times New Roman"/>
          <w:b/>
          <w:bCs/>
          <w:sz w:val="24"/>
          <w:szCs w:val="24"/>
        </w:rPr>
        <w:t>Technologia Żywności i Żywienie Człowieka</w:t>
      </w:r>
      <w:r w:rsidRPr="00AC4C33">
        <w:rPr>
          <w:rFonts w:ascii="Times New Roman" w:hAnsi="Times New Roman"/>
          <w:sz w:val="24"/>
          <w:szCs w:val="24"/>
        </w:rPr>
        <w:t>. Wysokie noty odnotowano również na kierunkach: Elektroenergetyka (4,99), Zarządzanie i Inżynieria Produkcji (4,95) oraz Mechatronika (4,92).</w:t>
      </w:r>
    </w:p>
    <w:p w14:paraId="1462EE49" w14:textId="5F6E8092" w:rsidR="00AC4C33" w:rsidRDefault="002F6779" w:rsidP="007A5807">
      <w:pPr>
        <w:spacing w:after="0"/>
        <w:ind w:firstLineChars="204" w:firstLine="490"/>
        <w:jc w:val="both"/>
        <w:rPr>
          <w:rFonts w:ascii="Times New Roman" w:hAnsi="Times New Roman"/>
          <w:sz w:val="24"/>
          <w:szCs w:val="24"/>
        </w:rPr>
      </w:pPr>
      <w:r w:rsidRPr="002F6779">
        <w:rPr>
          <w:rFonts w:ascii="Times New Roman" w:hAnsi="Times New Roman"/>
          <w:sz w:val="24"/>
          <w:szCs w:val="24"/>
        </w:rPr>
        <w:t xml:space="preserve">Po wcześniejszych znaczących spadkach ocen na kierunku </w:t>
      </w:r>
      <w:r w:rsidRPr="002F6779">
        <w:rPr>
          <w:rFonts w:ascii="Times New Roman" w:hAnsi="Times New Roman"/>
          <w:b/>
          <w:bCs/>
          <w:sz w:val="24"/>
          <w:szCs w:val="24"/>
        </w:rPr>
        <w:t>Inżynieria Biomedyczna</w:t>
      </w:r>
      <w:r w:rsidRPr="002F6779">
        <w:rPr>
          <w:rFonts w:ascii="Times New Roman" w:hAnsi="Times New Roman"/>
          <w:sz w:val="24"/>
          <w:szCs w:val="24"/>
        </w:rPr>
        <w:t xml:space="preserve"> (z</w:t>
      </w:r>
      <w:r w:rsidR="0047534F">
        <w:rPr>
          <w:rFonts w:ascii="Times New Roman" w:hAnsi="Times New Roman"/>
          <w:sz w:val="24"/>
          <w:szCs w:val="24"/>
        </w:rPr>
        <w:t> </w:t>
      </w:r>
      <w:r w:rsidRPr="002F6779">
        <w:rPr>
          <w:rFonts w:ascii="Times New Roman" w:hAnsi="Times New Roman"/>
          <w:sz w:val="24"/>
          <w:szCs w:val="24"/>
        </w:rPr>
        <w:t xml:space="preserve">poziomu 4,16 do 3,96 w roku akademickim 2023/2024), nastąpiła trwała poprawa — po wzroście do 4,51 w ubiegłym semestrze zimowym oraz 4,88 w semestrze letnim, </w:t>
      </w:r>
      <w:r w:rsidRPr="002F6779">
        <w:rPr>
          <w:rFonts w:ascii="Times New Roman" w:hAnsi="Times New Roman"/>
          <w:b/>
          <w:bCs/>
          <w:sz w:val="24"/>
          <w:szCs w:val="24"/>
        </w:rPr>
        <w:t>w bieżącym okresie ocena ta wynosi 4,85</w:t>
      </w:r>
      <w:r w:rsidRPr="002F6779">
        <w:rPr>
          <w:rFonts w:ascii="Times New Roman" w:hAnsi="Times New Roman"/>
          <w:sz w:val="24"/>
          <w:szCs w:val="24"/>
        </w:rPr>
        <w:t>. Warto podkreślić, że po uwzględnieniu wyłącznie kursów z</w:t>
      </w:r>
      <w:r w:rsidR="00BE2EE2">
        <w:rPr>
          <w:rFonts w:ascii="Times New Roman" w:hAnsi="Times New Roman"/>
          <w:sz w:val="24"/>
          <w:szCs w:val="24"/>
        </w:rPr>
        <w:t> </w:t>
      </w:r>
      <w:r w:rsidRPr="002F6779">
        <w:rPr>
          <w:rFonts w:ascii="Times New Roman" w:hAnsi="Times New Roman"/>
          <w:sz w:val="24"/>
          <w:szCs w:val="24"/>
        </w:rPr>
        <w:t xml:space="preserve">frekwencją powyżej 20%, średnia dla tego kierunku osiąga maksymalny poziom </w:t>
      </w:r>
      <w:r w:rsidRPr="002F6779">
        <w:rPr>
          <w:rFonts w:ascii="Times New Roman" w:hAnsi="Times New Roman"/>
          <w:b/>
          <w:bCs/>
          <w:sz w:val="24"/>
          <w:szCs w:val="24"/>
        </w:rPr>
        <w:t>5,00</w:t>
      </w:r>
      <w:r w:rsidR="00EF7486">
        <w:rPr>
          <w:rFonts w:ascii="Times New Roman" w:hAnsi="Times New Roman"/>
          <w:b/>
          <w:bCs/>
          <w:sz w:val="24"/>
          <w:szCs w:val="24"/>
        </w:rPr>
        <w:t>.</w:t>
      </w:r>
    </w:p>
    <w:p w14:paraId="15DC1517" w14:textId="012AC24A" w:rsidR="00AC4C33" w:rsidRDefault="0047534F" w:rsidP="007A5807">
      <w:pPr>
        <w:spacing w:after="0"/>
        <w:ind w:firstLineChars="204" w:firstLine="490"/>
        <w:jc w:val="both"/>
        <w:rPr>
          <w:rFonts w:ascii="Times New Roman" w:hAnsi="Times New Roman"/>
          <w:sz w:val="24"/>
          <w:szCs w:val="24"/>
        </w:rPr>
      </w:pPr>
      <w:r w:rsidRPr="0047534F">
        <w:rPr>
          <w:rFonts w:ascii="Times New Roman" w:hAnsi="Times New Roman"/>
          <w:sz w:val="24"/>
          <w:szCs w:val="24"/>
        </w:rPr>
        <w:t xml:space="preserve">Kierunek </w:t>
      </w:r>
      <w:r w:rsidRPr="0047534F">
        <w:rPr>
          <w:rFonts w:ascii="Times New Roman" w:hAnsi="Times New Roman"/>
          <w:b/>
          <w:bCs/>
          <w:sz w:val="24"/>
          <w:szCs w:val="24"/>
        </w:rPr>
        <w:t>Elektroenergetyka</w:t>
      </w:r>
      <w:r w:rsidRPr="0047534F">
        <w:rPr>
          <w:rFonts w:ascii="Times New Roman" w:hAnsi="Times New Roman"/>
          <w:sz w:val="24"/>
          <w:szCs w:val="24"/>
        </w:rPr>
        <w:t xml:space="preserve"> utrzymał pozycję lidera z bardzo wysoką średnią </w:t>
      </w:r>
      <w:r w:rsidRPr="0047534F">
        <w:rPr>
          <w:rFonts w:ascii="Times New Roman" w:hAnsi="Times New Roman"/>
          <w:b/>
          <w:bCs/>
          <w:sz w:val="24"/>
          <w:szCs w:val="24"/>
        </w:rPr>
        <w:t>4,99</w:t>
      </w:r>
      <w:r w:rsidRPr="0047534F">
        <w:rPr>
          <w:rFonts w:ascii="Times New Roman" w:hAnsi="Times New Roman"/>
          <w:sz w:val="24"/>
          <w:szCs w:val="24"/>
        </w:rPr>
        <w:t xml:space="preserve">, która po odfiltrowaniu kursów z niską frekwencją wzrasta do </w:t>
      </w:r>
      <w:r w:rsidRPr="0047534F">
        <w:rPr>
          <w:rFonts w:ascii="Times New Roman" w:hAnsi="Times New Roman"/>
          <w:b/>
          <w:bCs/>
          <w:sz w:val="24"/>
          <w:szCs w:val="24"/>
        </w:rPr>
        <w:t>5,00</w:t>
      </w:r>
      <w:r w:rsidRPr="0047534F">
        <w:rPr>
          <w:rFonts w:ascii="Times New Roman" w:hAnsi="Times New Roman"/>
          <w:sz w:val="24"/>
          <w:szCs w:val="24"/>
        </w:rPr>
        <w:t xml:space="preserve">. Wynik ten jest stabilny względem poprzedniego semestru letniego (4,98) oraz zimowego (4,97). Na nowo uruchomionym kierunku </w:t>
      </w:r>
      <w:r w:rsidRPr="0047534F">
        <w:rPr>
          <w:rFonts w:ascii="Times New Roman" w:hAnsi="Times New Roman"/>
          <w:b/>
          <w:bCs/>
          <w:sz w:val="24"/>
          <w:szCs w:val="24"/>
        </w:rPr>
        <w:t>Sztuczna Inteligencja w Przemyśle</w:t>
      </w:r>
      <w:r w:rsidRPr="0047534F">
        <w:rPr>
          <w:rFonts w:ascii="Times New Roman" w:hAnsi="Times New Roman"/>
          <w:sz w:val="24"/>
          <w:szCs w:val="24"/>
        </w:rPr>
        <w:t xml:space="preserve"> średnia ocen ukształtowała się na poziomie </w:t>
      </w:r>
      <w:r w:rsidRPr="0047534F">
        <w:rPr>
          <w:rFonts w:ascii="Times New Roman" w:hAnsi="Times New Roman"/>
          <w:b/>
          <w:bCs/>
          <w:sz w:val="24"/>
          <w:szCs w:val="24"/>
        </w:rPr>
        <w:t>4,73</w:t>
      </w:r>
      <w:r w:rsidRPr="0047534F">
        <w:rPr>
          <w:rFonts w:ascii="Times New Roman" w:hAnsi="Times New Roman"/>
          <w:sz w:val="24"/>
          <w:szCs w:val="24"/>
        </w:rPr>
        <w:t>.</w:t>
      </w:r>
    </w:p>
    <w:p w14:paraId="57487928" w14:textId="77777777" w:rsidR="003B3976" w:rsidRPr="003B3976" w:rsidRDefault="003B3976" w:rsidP="003B3976">
      <w:pPr>
        <w:spacing w:after="0"/>
        <w:ind w:firstLineChars="204" w:firstLine="490"/>
        <w:jc w:val="both"/>
        <w:rPr>
          <w:rFonts w:ascii="Times New Roman" w:hAnsi="Times New Roman"/>
          <w:sz w:val="24"/>
          <w:szCs w:val="24"/>
        </w:rPr>
      </w:pPr>
      <w:r w:rsidRPr="003B3976">
        <w:rPr>
          <w:rFonts w:ascii="Times New Roman" w:hAnsi="Times New Roman"/>
          <w:sz w:val="24"/>
          <w:szCs w:val="24"/>
        </w:rPr>
        <w:t xml:space="preserve">Analiza porównawcza wyników ogólnych z uwzględnieniem progu wiarygodności (frekwencja &gt; 20%) wykazuje, że wartości ocen dla całego Wydziału praktycznie nie ulegają zmianie — </w:t>
      </w:r>
      <w:r w:rsidRPr="003B3976">
        <w:rPr>
          <w:rFonts w:ascii="Times New Roman" w:hAnsi="Times New Roman"/>
          <w:b/>
          <w:bCs/>
          <w:sz w:val="24"/>
          <w:szCs w:val="24"/>
        </w:rPr>
        <w:t>średnia wzrasta z 4,88 na 4,89</w:t>
      </w:r>
      <w:r w:rsidRPr="003B3976">
        <w:rPr>
          <w:rFonts w:ascii="Times New Roman" w:hAnsi="Times New Roman"/>
          <w:sz w:val="24"/>
          <w:szCs w:val="24"/>
        </w:rPr>
        <w:t>. Świadczy to o tym, że jednostkowe oceny wystawione przy niskiej frekwencji nie zniekształcają w sposób istotny obrazu jakości kształcenia na Wydziale. Największą różnicę „po odfiltrowaniu” widać na kierunkach IB (+0,15 pkt) oraz MiBM (+0,08 pkt).</w:t>
      </w:r>
    </w:p>
    <w:p w14:paraId="125CCDE6" w14:textId="792ED0A3" w:rsidR="003B3976" w:rsidRPr="003B3976" w:rsidRDefault="003B3976" w:rsidP="003B3976">
      <w:pPr>
        <w:spacing w:after="0"/>
        <w:ind w:firstLineChars="204" w:firstLine="490"/>
        <w:jc w:val="both"/>
        <w:rPr>
          <w:rFonts w:ascii="Times New Roman" w:hAnsi="Times New Roman"/>
          <w:sz w:val="24"/>
          <w:szCs w:val="24"/>
        </w:rPr>
      </w:pPr>
      <w:r w:rsidRPr="003B3976">
        <w:rPr>
          <w:rFonts w:ascii="Times New Roman" w:hAnsi="Times New Roman"/>
          <w:sz w:val="24"/>
          <w:szCs w:val="24"/>
        </w:rPr>
        <w:t>Biorąc pod uwagę dane historyczne (</w:t>
      </w:r>
      <w:r w:rsidRPr="003B3976">
        <w:rPr>
          <w:rFonts w:ascii="Times New Roman" w:hAnsi="Times New Roman"/>
          <w:color w:val="0000FF"/>
          <w:sz w:val="24"/>
          <w:szCs w:val="24"/>
        </w:rPr>
        <w:t>rys. 11</w:t>
      </w:r>
      <w:r w:rsidRPr="003B3976">
        <w:rPr>
          <w:rFonts w:ascii="Times New Roman" w:hAnsi="Times New Roman"/>
          <w:sz w:val="24"/>
          <w:szCs w:val="24"/>
        </w:rPr>
        <w:t xml:space="preserve">), ankietyzacja za semestr zimowy 2025/2026 wykazała, że średnia ocena punktowa dla całego Wydziału utrzymuje się na wysokim poziomie. Po okresie systematycznego wzrostu (od 4,69 w zimie 2020/2021 do 4,92 latem 2022/2023) oraz późniejszej lekkiej korekcie, </w:t>
      </w:r>
      <w:r w:rsidRPr="003B3976">
        <w:rPr>
          <w:rFonts w:ascii="Times New Roman" w:hAnsi="Times New Roman"/>
          <w:b/>
          <w:bCs/>
          <w:sz w:val="24"/>
          <w:szCs w:val="24"/>
        </w:rPr>
        <w:t>od semestru zimowego 2023/2024 wyniki ustabilizowały się w</w:t>
      </w:r>
      <w:r w:rsidR="00AB2860">
        <w:rPr>
          <w:rFonts w:ascii="Times New Roman" w:hAnsi="Times New Roman"/>
          <w:b/>
          <w:bCs/>
          <w:sz w:val="24"/>
          <w:szCs w:val="24"/>
        </w:rPr>
        <w:t> </w:t>
      </w:r>
      <w:r w:rsidRPr="003B3976">
        <w:rPr>
          <w:rFonts w:ascii="Times New Roman" w:hAnsi="Times New Roman"/>
          <w:b/>
          <w:bCs/>
          <w:sz w:val="24"/>
          <w:szCs w:val="24"/>
        </w:rPr>
        <w:t>bardzo wysokim przedziale 4,88–4,91</w:t>
      </w:r>
      <w:r w:rsidRPr="003B3976">
        <w:rPr>
          <w:rFonts w:ascii="Times New Roman" w:hAnsi="Times New Roman"/>
          <w:sz w:val="24"/>
          <w:szCs w:val="24"/>
        </w:rPr>
        <w:t>. Obecny wynik (4,88</w:t>
      </w:r>
      <w:r w:rsidR="00AB2860">
        <w:rPr>
          <w:rFonts w:ascii="Times New Roman" w:hAnsi="Times New Roman"/>
          <w:sz w:val="24"/>
          <w:szCs w:val="24"/>
        </w:rPr>
        <w:t>/4,89</w:t>
      </w:r>
      <w:r w:rsidRPr="003B3976">
        <w:rPr>
          <w:rFonts w:ascii="Times New Roman" w:hAnsi="Times New Roman"/>
          <w:sz w:val="24"/>
          <w:szCs w:val="24"/>
        </w:rPr>
        <w:t>) potwierdza tę stabilną, pozytywną tendencję.</w:t>
      </w:r>
    </w:p>
    <w:p w14:paraId="70AA7587" w14:textId="1973A2DC" w:rsidR="00056378" w:rsidRDefault="00183B57">
      <w:pPr>
        <w:spacing w:after="0"/>
        <w:ind w:firstLine="340"/>
        <w:jc w:val="both"/>
        <w:rPr>
          <w:rFonts w:ascii="Times New Roman" w:hAnsi="Times New Roman"/>
          <w:sz w:val="24"/>
          <w:szCs w:val="24"/>
        </w:rPr>
      </w:pPr>
      <w:r>
        <w:rPr>
          <w:rFonts w:ascii="Times New Roman" w:hAnsi="Times New Roman"/>
          <w:sz w:val="24"/>
          <w:szCs w:val="24"/>
        </w:rPr>
        <w:t>Na kolejnym wykresie (</w:t>
      </w:r>
      <w:r>
        <w:rPr>
          <w:rFonts w:ascii="Times New Roman" w:hAnsi="Times New Roman"/>
          <w:color w:val="0000FF"/>
          <w:sz w:val="24"/>
          <w:szCs w:val="24"/>
        </w:rPr>
        <w:t>rys. 12</w:t>
      </w:r>
      <w:r>
        <w:rPr>
          <w:rFonts w:ascii="Times New Roman" w:hAnsi="Times New Roman"/>
          <w:sz w:val="24"/>
          <w:szCs w:val="24"/>
        </w:rPr>
        <w:t>) przedstawiono zestawienie liczby kursów dydaktycznych, z podziałem na kierunki studiów, które były ocenione przez studentów w minionym semestrze poniżej oceny 3,5 (przyjęty dodatkowy próg analizy).</w:t>
      </w:r>
    </w:p>
    <w:p w14:paraId="1B32D0F8" w14:textId="77777777" w:rsidR="004608EF" w:rsidRDefault="004608EF" w:rsidP="004608EF">
      <w:pPr>
        <w:keepNext/>
        <w:spacing w:before="240" w:after="0"/>
        <w:jc w:val="center"/>
      </w:pPr>
      <w:r w:rsidRPr="004B7B8F">
        <w:rPr>
          <w:noProof/>
        </w:rPr>
        <w:drawing>
          <wp:inline distT="0" distB="0" distL="0" distR="0" wp14:anchorId="7263819F" wp14:editId="6E70A1FA">
            <wp:extent cx="5939790" cy="2482215"/>
            <wp:effectExtent l="0" t="0" r="3810" b="0"/>
            <wp:docPr id="254865738"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2482215"/>
                    </a:xfrm>
                    <a:prstGeom prst="rect">
                      <a:avLst/>
                    </a:prstGeom>
                    <a:noFill/>
                    <a:ln>
                      <a:noFill/>
                    </a:ln>
                  </pic:spPr>
                </pic:pic>
              </a:graphicData>
            </a:graphic>
          </wp:inline>
        </w:drawing>
      </w:r>
    </w:p>
    <w:p w14:paraId="0787736B" w14:textId="77777777" w:rsidR="004608EF" w:rsidRDefault="004608EF" w:rsidP="004608EF">
      <w:pPr>
        <w:spacing w:before="120" w:after="240" w:line="240" w:lineRule="auto"/>
        <w:jc w:val="center"/>
        <w:rPr>
          <w:rFonts w:ascii="Times New Roman" w:hAnsi="Times New Roman"/>
          <w:i/>
        </w:rPr>
      </w:pPr>
      <w:r>
        <w:rPr>
          <w:rFonts w:ascii="Times New Roman" w:hAnsi="Times New Roman"/>
          <w:i/>
        </w:rPr>
        <w:t>Rys. 12. Zestawienie liczby ocen i jednocześnie kursów, które w semestrze zimowym 2025/2026</w:t>
      </w:r>
      <w:r>
        <w:rPr>
          <w:rFonts w:ascii="Times New Roman" w:hAnsi="Times New Roman"/>
          <w:i/>
        </w:rPr>
        <w:br/>
        <w:t>otrzymały średnią ocenę poniżej 3,5 (z podziałem na kierunki studiów)</w:t>
      </w:r>
    </w:p>
    <w:p w14:paraId="55195114" w14:textId="77777777" w:rsidR="0017344B" w:rsidRDefault="006C03A8">
      <w:pPr>
        <w:spacing w:after="0"/>
        <w:ind w:firstLine="340"/>
        <w:jc w:val="both"/>
        <w:rPr>
          <w:rFonts w:ascii="Times New Roman" w:hAnsi="Times New Roman"/>
          <w:sz w:val="24"/>
          <w:szCs w:val="24"/>
        </w:rPr>
      </w:pPr>
      <w:r w:rsidRPr="006C03A8">
        <w:rPr>
          <w:rFonts w:ascii="Times New Roman" w:hAnsi="Times New Roman"/>
          <w:sz w:val="24"/>
          <w:szCs w:val="24"/>
        </w:rPr>
        <w:lastRenderedPageBreak/>
        <w:t xml:space="preserve">W bieżącym okresie tylko </w:t>
      </w:r>
      <w:r w:rsidRPr="006C03A8">
        <w:rPr>
          <w:rFonts w:ascii="Times New Roman" w:hAnsi="Times New Roman"/>
          <w:b/>
          <w:bCs/>
          <w:sz w:val="24"/>
          <w:szCs w:val="24"/>
        </w:rPr>
        <w:t>1 kurs (na kierunku MiBM)</w:t>
      </w:r>
      <w:r w:rsidRPr="006C03A8">
        <w:rPr>
          <w:rFonts w:ascii="Times New Roman" w:hAnsi="Times New Roman"/>
          <w:sz w:val="24"/>
          <w:szCs w:val="24"/>
        </w:rPr>
        <w:t xml:space="preserve"> otrzymał średnią ocenę poniżej progu 3,5. Jest to sytuacja znacznie lepsza niż w poprzednim semestrze zimowym, gdy takich kursów było 11, oraz letnim (8 kursów). Mimo ogólnie wysokich ocen, niepokojący jest przypadek na kierunku </w:t>
      </w:r>
      <w:r w:rsidRPr="006C03A8">
        <w:rPr>
          <w:rFonts w:ascii="Times New Roman" w:hAnsi="Times New Roman"/>
          <w:b/>
          <w:bCs/>
          <w:sz w:val="24"/>
          <w:szCs w:val="24"/>
        </w:rPr>
        <w:t>Mechanika i Budowa Maszyn</w:t>
      </w:r>
      <w:r w:rsidRPr="006C03A8">
        <w:rPr>
          <w:rFonts w:ascii="Times New Roman" w:hAnsi="Times New Roman"/>
          <w:sz w:val="24"/>
          <w:szCs w:val="24"/>
        </w:rPr>
        <w:t xml:space="preserve">, gdzie odnotowano najniższą ocenę jednostkową oraz średnią przedmiotu na poziomie </w:t>
      </w:r>
      <w:r w:rsidRPr="006C03A8">
        <w:rPr>
          <w:rFonts w:ascii="Times New Roman" w:hAnsi="Times New Roman"/>
          <w:b/>
          <w:bCs/>
          <w:sz w:val="24"/>
          <w:szCs w:val="24"/>
        </w:rPr>
        <w:t>1,0</w:t>
      </w:r>
      <w:r w:rsidRPr="006C03A8">
        <w:rPr>
          <w:rFonts w:ascii="Times New Roman" w:hAnsi="Times New Roman"/>
          <w:sz w:val="24"/>
          <w:szCs w:val="24"/>
        </w:rPr>
        <w:t>.</w:t>
      </w:r>
    </w:p>
    <w:p w14:paraId="2004745F" w14:textId="07F1D592" w:rsidR="008A4838" w:rsidRDefault="0017344B" w:rsidP="004608EF">
      <w:pPr>
        <w:spacing w:after="0"/>
        <w:ind w:firstLine="340"/>
        <w:jc w:val="both"/>
        <w:rPr>
          <w:rFonts w:ascii="Times New Roman" w:hAnsi="Times New Roman"/>
          <w:sz w:val="24"/>
          <w:szCs w:val="24"/>
        </w:rPr>
      </w:pPr>
      <w:r w:rsidRPr="005039BB">
        <w:rPr>
          <w:rFonts w:ascii="Times New Roman" w:hAnsi="Times New Roman"/>
          <w:sz w:val="24"/>
          <w:szCs w:val="24"/>
        </w:rPr>
        <w:t xml:space="preserve">Na </w:t>
      </w:r>
      <w:r>
        <w:rPr>
          <w:rFonts w:ascii="Times New Roman" w:hAnsi="Times New Roman"/>
          <w:sz w:val="24"/>
          <w:szCs w:val="24"/>
        </w:rPr>
        <w:t>nowo realizowanym</w:t>
      </w:r>
      <w:r w:rsidRPr="005039BB">
        <w:rPr>
          <w:rFonts w:ascii="Times New Roman" w:hAnsi="Times New Roman"/>
          <w:sz w:val="24"/>
          <w:szCs w:val="24"/>
        </w:rPr>
        <w:t xml:space="preserve"> kierunk</w:t>
      </w:r>
      <w:r>
        <w:rPr>
          <w:rFonts w:ascii="Times New Roman" w:hAnsi="Times New Roman"/>
          <w:sz w:val="24"/>
          <w:szCs w:val="24"/>
        </w:rPr>
        <w:t>u</w:t>
      </w:r>
      <w:r w:rsidR="006C03A8" w:rsidRPr="006C03A8">
        <w:rPr>
          <w:rFonts w:ascii="Times New Roman" w:hAnsi="Times New Roman"/>
          <w:sz w:val="24"/>
          <w:szCs w:val="24"/>
        </w:rPr>
        <w:t xml:space="preserve"> </w:t>
      </w:r>
      <w:r w:rsidR="006C03A8" w:rsidRPr="006C03A8">
        <w:rPr>
          <w:rFonts w:ascii="Times New Roman" w:hAnsi="Times New Roman"/>
          <w:b/>
          <w:bCs/>
          <w:sz w:val="24"/>
          <w:szCs w:val="24"/>
        </w:rPr>
        <w:t>Sztuczna Inteligencja w Przemyśle</w:t>
      </w:r>
      <w:r w:rsidR="006C03A8" w:rsidRPr="006C03A8">
        <w:rPr>
          <w:rFonts w:ascii="Times New Roman" w:hAnsi="Times New Roman"/>
          <w:sz w:val="24"/>
          <w:szCs w:val="24"/>
        </w:rPr>
        <w:t xml:space="preserve"> najniżej oceniony kurs uzyskał średnią </w:t>
      </w:r>
      <w:r w:rsidR="006C03A8" w:rsidRPr="006C03A8">
        <w:rPr>
          <w:rFonts w:ascii="Times New Roman" w:hAnsi="Times New Roman"/>
          <w:b/>
          <w:bCs/>
          <w:sz w:val="24"/>
          <w:szCs w:val="24"/>
        </w:rPr>
        <w:t>3,69</w:t>
      </w:r>
      <w:r w:rsidR="005039BB" w:rsidRPr="005039BB">
        <w:rPr>
          <w:rFonts w:ascii="Times New Roman" w:hAnsi="Times New Roman"/>
          <w:sz w:val="24"/>
          <w:szCs w:val="24"/>
        </w:rPr>
        <w:t>, co może sugerować, że studenci są generalnie zadowoleni z</w:t>
      </w:r>
      <w:r w:rsidR="00DE21E2">
        <w:rPr>
          <w:rFonts w:ascii="Times New Roman" w:hAnsi="Times New Roman"/>
          <w:sz w:val="24"/>
          <w:szCs w:val="24"/>
        </w:rPr>
        <w:t> </w:t>
      </w:r>
      <w:r w:rsidR="005039BB" w:rsidRPr="005039BB">
        <w:rPr>
          <w:rFonts w:ascii="Times New Roman" w:hAnsi="Times New Roman"/>
          <w:sz w:val="24"/>
          <w:szCs w:val="24"/>
        </w:rPr>
        <w:t>jakości prowadzonych zajęć, metod nauczania oraz organizacji kursów. Nie oznacza to koniecznie, że przedmioty są łatwe – mogą być po prostu dobrze prowadzone i oceniane sprawiedliwie.</w:t>
      </w:r>
    </w:p>
    <w:p w14:paraId="26BDEB6B" w14:textId="22948985" w:rsidR="004608EF" w:rsidRDefault="00212989">
      <w:pPr>
        <w:spacing w:after="0"/>
        <w:ind w:firstLine="340"/>
        <w:jc w:val="both"/>
        <w:rPr>
          <w:rFonts w:ascii="Times New Roman" w:hAnsi="Times New Roman"/>
          <w:sz w:val="24"/>
          <w:szCs w:val="24"/>
        </w:rPr>
      </w:pPr>
      <w:r w:rsidRPr="00212989">
        <w:rPr>
          <w:rFonts w:ascii="Times New Roman" w:hAnsi="Times New Roman"/>
          <w:sz w:val="24"/>
          <w:szCs w:val="24"/>
        </w:rPr>
        <w:t>Niepokojącym może być występowanie w ankietach ocen o bardzo małej wartości średniej, świadczących o niezadowoleniu studentów w przypadku wybranych kursów. W bieżącym semestrze zimowym 2025/2026 skrajnie niską najniższą średnią ocenę przedmiotową (</w:t>
      </w:r>
      <w:r w:rsidRPr="00212989">
        <w:rPr>
          <w:rFonts w:ascii="Times New Roman" w:hAnsi="Times New Roman"/>
          <w:b/>
          <w:bCs/>
          <w:sz w:val="24"/>
          <w:szCs w:val="24"/>
        </w:rPr>
        <w:t>1,0</w:t>
      </w:r>
      <w:r w:rsidRPr="00212989">
        <w:rPr>
          <w:rFonts w:ascii="Times New Roman" w:hAnsi="Times New Roman"/>
          <w:sz w:val="24"/>
          <w:szCs w:val="24"/>
        </w:rPr>
        <w:t xml:space="preserve">) odnotowano jedynie na kierunku </w:t>
      </w:r>
      <w:r w:rsidRPr="00212989">
        <w:rPr>
          <w:rFonts w:ascii="Times New Roman" w:hAnsi="Times New Roman"/>
          <w:b/>
          <w:bCs/>
          <w:sz w:val="24"/>
          <w:szCs w:val="24"/>
        </w:rPr>
        <w:t>Mechanika i Budowa Maszyn</w:t>
      </w:r>
      <w:r w:rsidRPr="00212989">
        <w:rPr>
          <w:rFonts w:ascii="Times New Roman" w:hAnsi="Times New Roman"/>
          <w:sz w:val="24"/>
          <w:szCs w:val="24"/>
        </w:rPr>
        <w:t xml:space="preserve"> (</w:t>
      </w:r>
      <w:r>
        <w:rPr>
          <w:rFonts w:ascii="Times New Roman" w:hAnsi="Times New Roman"/>
          <w:color w:val="0000FF"/>
          <w:sz w:val="24"/>
          <w:szCs w:val="24"/>
        </w:rPr>
        <w:t>rys. 13b</w:t>
      </w:r>
      <w:r w:rsidRPr="00212989">
        <w:rPr>
          <w:rFonts w:ascii="Times New Roman" w:hAnsi="Times New Roman"/>
          <w:sz w:val="24"/>
          <w:szCs w:val="24"/>
        </w:rPr>
        <w:t>). Na pozostałych dziewięciu kierunkach studiów najniższe średnie oceny za pojedyncze kursy nie spadły poniżej progu 3,5. Sytuacja ta jest znacznie lepsza niż w poprzednim semestrze zimowym</w:t>
      </w:r>
      <w:r w:rsidR="002F1E41">
        <w:rPr>
          <w:rFonts w:ascii="Times New Roman" w:hAnsi="Times New Roman"/>
          <w:sz w:val="24"/>
          <w:szCs w:val="24"/>
        </w:rPr>
        <w:t xml:space="preserve"> (2024/2025)</w:t>
      </w:r>
      <w:r w:rsidRPr="00212989">
        <w:rPr>
          <w:rFonts w:ascii="Times New Roman" w:hAnsi="Times New Roman"/>
          <w:sz w:val="24"/>
          <w:szCs w:val="24"/>
        </w:rPr>
        <w:t>, kiedy to niskie noty przedmiotowe (poniżej 3,0) dotyczyły kierunków: ZiIP (2,14), IB (2,38) oraz TR (2,6</w:t>
      </w:r>
      <w:r w:rsidRPr="002139DC">
        <w:rPr>
          <w:rFonts w:ascii="Times New Roman" w:hAnsi="Times New Roman"/>
          <w:sz w:val="24"/>
          <w:szCs w:val="24"/>
        </w:rPr>
        <w:t>)</w:t>
      </w:r>
      <w:r w:rsidR="006C5C0D" w:rsidRPr="002139DC">
        <w:rPr>
          <w:rFonts w:ascii="Times New Roman" w:hAnsi="Times New Roman"/>
          <w:sz w:val="24"/>
          <w:szCs w:val="24"/>
        </w:rPr>
        <w:t xml:space="preserve"> (</w:t>
      </w:r>
      <w:r w:rsidR="006C5C0D" w:rsidRPr="002139DC">
        <w:rPr>
          <w:rFonts w:ascii="Times New Roman" w:hAnsi="Times New Roman"/>
          <w:color w:val="0000FF"/>
          <w:sz w:val="24"/>
          <w:szCs w:val="24"/>
        </w:rPr>
        <w:t>rys. 13a</w:t>
      </w:r>
      <w:r w:rsidR="006C5C0D" w:rsidRPr="002139DC">
        <w:rPr>
          <w:rFonts w:ascii="Times New Roman" w:hAnsi="Times New Roman"/>
          <w:sz w:val="24"/>
          <w:szCs w:val="24"/>
        </w:rPr>
        <w:t>)</w:t>
      </w:r>
      <w:r w:rsidRPr="002139DC">
        <w:rPr>
          <w:rFonts w:ascii="Times New Roman" w:hAnsi="Times New Roman"/>
          <w:sz w:val="24"/>
          <w:szCs w:val="24"/>
        </w:rPr>
        <w:t>.</w:t>
      </w:r>
    </w:p>
    <w:p w14:paraId="6B683A77" w14:textId="77777777" w:rsidR="002139DC" w:rsidRDefault="002139DC" w:rsidP="002139DC">
      <w:pPr>
        <w:spacing w:after="0"/>
        <w:ind w:firstLine="340"/>
        <w:jc w:val="both"/>
        <w:rPr>
          <w:rFonts w:ascii="Times New Roman" w:hAnsi="Times New Roman"/>
          <w:sz w:val="24"/>
          <w:szCs w:val="24"/>
        </w:rPr>
      </w:pPr>
      <w:r w:rsidRPr="00152F41">
        <w:rPr>
          <w:rFonts w:ascii="Times New Roman" w:hAnsi="Times New Roman"/>
          <w:sz w:val="24"/>
          <w:szCs w:val="24"/>
        </w:rPr>
        <w:t>W porównaniu do poprzedniego semestru letniego (</w:t>
      </w:r>
      <w:r>
        <w:rPr>
          <w:rFonts w:ascii="Times New Roman" w:hAnsi="Times New Roman"/>
          <w:sz w:val="24"/>
          <w:szCs w:val="24"/>
        </w:rPr>
        <w:t>2024/2025</w:t>
      </w:r>
      <w:r w:rsidRPr="00152F41">
        <w:rPr>
          <w:rFonts w:ascii="Times New Roman" w:hAnsi="Times New Roman"/>
          <w:sz w:val="24"/>
          <w:szCs w:val="24"/>
        </w:rPr>
        <w:t xml:space="preserve">) wyniki jednostkowych ocen uległy bardzo wyraźnej poprawie, szczególnie na kierunkach </w:t>
      </w:r>
      <w:r w:rsidRPr="00152F41">
        <w:rPr>
          <w:rFonts w:ascii="Times New Roman" w:hAnsi="Times New Roman"/>
          <w:b/>
          <w:bCs/>
          <w:sz w:val="24"/>
          <w:szCs w:val="24"/>
        </w:rPr>
        <w:t>Transport</w:t>
      </w:r>
      <w:r w:rsidRPr="00152F41">
        <w:rPr>
          <w:rFonts w:ascii="Times New Roman" w:hAnsi="Times New Roman"/>
          <w:sz w:val="24"/>
          <w:szCs w:val="24"/>
        </w:rPr>
        <w:t xml:space="preserve"> (wzrost najniższej oceny z 1,31 do </w:t>
      </w:r>
      <w:r w:rsidRPr="00152F41">
        <w:rPr>
          <w:rFonts w:ascii="Times New Roman" w:hAnsi="Times New Roman"/>
          <w:b/>
          <w:bCs/>
          <w:sz w:val="24"/>
          <w:szCs w:val="24"/>
        </w:rPr>
        <w:t>4,00</w:t>
      </w:r>
      <w:r w:rsidRPr="00152F41">
        <w:rPr>
          <w:rFonts w:ascii="Times New Roman" w:hAnsi="Times New Roman"/>
          <w:sz w:val="24"/>
          <w:szCs w:val="24"/>
        </w:rPr>
        <w:t xml:space="preserve">) oraz </w:t>
      </w:r>
      <w:r w:rsidRPr="00152F41">
        <w:rPr>
          <w:rFonts w:ascii="Times New Roman" w:hAnsi="Times New Roman"/>
          <w:b/>
          <w:bCs/>
          <w:sz w:val="24"/>
          <w:szCs w:val="24"/>
        </w:rPr>
        <w:t>Mechatronika</w:t>
      </w:r>
      <w:r w:rsidRPr="00152F41">
        <w:rPr>
          <w:rFonts w:ascii="Times New Roman" w:hAnsi="Times New Roman"/>
          <w:sz w:val="24"/>
          <w:szCs w:val="24"/>
        </w:rPr>
        <w:t xml:space="preserve"> (wzrost z 1,88 do </w:t>
      </w:r>
      <w:r w:rsidRPr="00152F41">
        <w:rPr>
          <w:rFonts w:ascii="Times New Roman" w:hAnsi="Times New Roman"/>
          <w:b/>
          <w:bCs/>
          <w:sz w:val="24"/>
          <w:szCs w:val="24"/>
        </w:rPr>
        <w:t>4,67</w:t>
      </w:r>
      <w:r w:rsidRPr="00152F41">
        <w:rPr>
          <w:rFonts w:ascii="Times New Roman" w:hAnsi="Times New Roman"/>
          <w:sz w:val="24"/>
          <w:szCs w:val="24"/>
        </w:rPr>
        <w:t xml:space="preserve">). W bieżącej ankietyzacji najniższą ocenę średnią za kurs powyżej wysokiego progu 4,5 osiągnęły trzy kierunki: </w:t>
      </w:r>
      <w:r w:rsidRPr="00152F41">
        <w:rPr>
          <w:rFonts w:ascii="Times New Roman" w:hAnsi="Times New Roman"/>
          <w:b/>
          <w:bCs/>
          <w:sz w:val="24"/>
          <w:szCs w:val="24"/>
        </w:rPr>
        <w:t>Technologia Żywności i Żywienie Człowieka (5,00)</w:t>
      </w:r>
      <w:r w:rsidRPr="00152F41">
        <w:rPr>
          <w:rFonts w:ascii="Times New Roman" w:hAnsi="Times New Roman"/>
          <w:sz w:val="24"/>
          <w:szCs w:val="24"/>
        </w:rPr>
        <w:t xml:space="preserve">, </w:t>
      </w:r>
      <w:r w:rsidRPr="00152F41">
        <w:rPr>
          <w:rFonts w:ascii="Times New Roman" w:hAnsi="Times New Roman"/>
          <w:b/>
          <w:bCs/>
          <w:sz w:val="24"/>
          <w:szCs w:val="24"/>
        </w:rPr>
        <w:t>Mechatronika (4,67)</w:t>
      </w:r>
      <w:r w:rsidRPr="00152F41">
        <w:rPr>
          <w:rFonts w:ascii="Times New Roman" w:hAnsi="Times New Roman"/>
          <w:sz w:val="24"/>
          <w:szCs w:val="24"/>
        </w:rPr>
        <w:t xml:space="preserve"> oraz </w:t>
      </w:r>
      <w:r w:rsidRPr="00152F41">
        <w:rPr>
          <w:rFonts w:ascii="Times New Roman" w:hAnsi="Times New Roman"/>
          <w:b/>
          <w:bCs/>
          <w:sz w:val="24"/>
          <w:szCs w:val="24"/>
        </w:rPr>
        <w:t>Elektroenergetyka (4,63)</w:t>
      </w:r>
      <w:r w:rsidRPr="00152F41">
        <w:rPr>
          <w:rFonts w:ascii="Times New Roman" w:hAnsi="Times New Roman"/>
          <w:sz w:val="24"/>
          <w:szCs w:val="24"/>
        </w:rPr>
        <w:t>. Oznacza to, że Elektroenergetyka utrzymała wysoki poziom z poprzednich okresów, kiedy to najniższe noty na tym kierunku wynosiły odpowiednio 4,00 (zima 2024/2025) oraz 4,38 (lato 2024/2025).</w:t>
      </w:r>
    </w:p>
    <w:p w14:paraId="1897DD8C" w14:textId="77777777" w:rsidR="002139DC" w:rsidRDefault="002139DC" w:rsidP="002139DC">
      <w:pPr>
        <w:spacing w:after="0"/>
        <w:ind w:firstLine="340"/>
        <w:jc w:val="both"/>
        <w:rPr>
          <w:rFonts w:ascii="Times New Roman" w:hAnsi="Times New Roman"/>
          <w:sz w:val="24"/>
          <w:szCs w:val="24"/>
        </w:rPr>
      </w:pPr>
      <w:r w:rsidRPr="000239BA">
        <w:rPr>
          <w:rFonts w:ascii="Times New Roman" w:hAnsi="Times New Roman"/>
          <w:sz w:val="24"/>
          <w:szCs w:val="24"/>
        </w:rPr>
        <w:t xml:space="preserve">Na szczególną uwagę zasługuje sukces kierunku </w:t>
      </w:r>
      <w:r w:rsidRPr="000239BA">
        <w:rPr>
          <w:rFonts w:ascii="Times New Roman" w:hAnsi="Times New Roman"/>
          <w:b/>
          <w:bCs/>
          <w:sz w:val="24"/>
          <w:szCs w:val="24"/>
        </w:rPr>
        <w:t>Zarządzanie i Inżynieria Produkcji</w:t>
      </w:r>
      <w:r w:rsidRPr="000239BA">
        <w:rPr>
          <w:rFonts w:ascii="Times New Roman" w:hAnsi="Times New Roman"/>
          <w:sz w:val="24"/>
          <w:szCs w:val="24"/>
        </w:rPr>
        <w:t xml:space="preserve">, na którym najniższa ocena kursu wzrosła z poziomu 2,14 (zima 2024/2025) do </w:t>
      </w:r>
      <w:r w:rsidRPr="000239BA">
        <w:rPr>
          <w:rFonts w:ascii="Times New Roman" w:hAnsi="Times New Roman"/>
          <w:b/>
          <w:bCs/>
          <w:sz w:val="24"/>
          <w:szCs w:val="24"/>
        </w:rPr>
        <w:t>4,13</w:t>
      </w:r>
      <w:r w:rsidRPr="000239BA">
        <w:rPr>
          <w:rFonts w:ascii="Times New Roman" w:hAnsi="Times New Roman"/>
          <w:sz w:val="24"/>
          <w:szCs w:val="24"/>
        </w:rPr>
        <w:t xml:space="preserve"> w obecnym zestawieniu. Z kolei na kierunku </w:t>
      </w:r>
      <w:r w:rsidRPr="000239BA">
        <w:rPr>
          <w:rFonts w:ascii="Times New Roman" w:hAnsi="Times New Roman"/>
          <w:b/>
          <w:bCs/>
          <w:sz w:val="24"/>
          <w:szCs w:val="24"/>
        </w:rPr>
        <w:t>Mechanika i Budowa Maszyn</w:t>
      </w:r>
      <w:r w:rsidRPr="000239BA">
        <w:rPr>
          <w:rFonts w:ascii="Times New Roman" w:hAnsi="Times New Roman"/>
          <w:sz w:val="24"/>
          <w:szCs w:val="24"/>
        </w:rPr>
        <w:t xml:space="preserve"> odnotowano niepokojący regres – po wcześniejszej poprawie (wzrost z 1,00 zimą 2023/2024 do 3,31 rok później oraz 3,00 latem 2024/2025), najniższa ocena przedmiotu ponownie spadła do wartości </w:t>
      </w:r>
      <w:r w:rsidRPr="000239BA">
        <w:rPr>
          <w:rFonts w:ascii="Times New Roman" w:hAnsi="Times New Roman"/>
          <w:b/>
          <w:bCs/>
          <w:sz w:val="24"/>
          <w:szCs w:val="24"/>
        </w:rPr>
        <w:t>1,0</w:t>
      </w:r>
      <w:r w:rsidRPr="000239BA">
        <w:rPr>
          <w:rFonts w:ascii="Times New Roman" w:hAnsi="Times New Roman"/>
          <w:sz w:val="24"/>
          <w:szCs w:val="24"/>
        </w:rPr>
        <w:t>. Zaleca się, aby Rada Programowa MiBM przeanalizowała przyczyny tego jednostkowego, lecz drastycznego spadku jakości ocenianego kursu.</w:t>
      </w:r>
    </w:p>
    <w:p w14:paraId="7B46EFBE" w14:textId="77777777" w:rsidR="002139DC" w:rsidRDefault="002139DC">
      <w:pPr>
        <w:spacing w:after="0"/>
        <w:ind w:firstLine="340"/>
        <w:jc w:val="both"/>
        <w:rPr>
          <w:rFonts w:ascii="Times New Roman" w:hAnsi="Times New Roman"/>
          <w:sz w:val="24"/>
          <w:szCs w:val="24"/>
        </w:rPr>
      </w:pPr>
    </w:p>
    <w:p w14:paraId="14EEF4A0" w14:textId="77777777" w:rsidR="003D7D02" w:rsidRDefault="003D7D02" w:rsidP="003D7D02">
      <w:pPr>
        <w:keepNext/>
        <w:spacing w:before="120" w:after="0"/>
      </w:pPr>
      <w:r>
        <w:rPr>
          <w:rFonts w:ascii="Times New Roman" w:hAnsi="Times New Roman"/>
          <w:sz w:val="20"/>
          <w:szCs w:val="20"/>
        </w:rPr>
        <w:lastRenderedPageBreak/>
        <w:t>a)</w:t>
      </w:r>
    </w:p>
    <w:p w14:paraId="2E2B5580" w14:textId="77777777" w:rsidR="003D7D02" w:rsidRDefault="003D7D02" w:rsidP="003D7D02">
      <w:pPr>
        <w:keepNext/>
        <w:spacing w:after="0"/>
        <w:jc w:val="center"/>
      </w:pPr>
      <w:r w:rsidRPr="008B2FDC">
        <w:rPr>
          <w:noProof/>
        </w:rPr>
        <w:drawing>
          <wp:inline distT="0" distB="0" distL="0" distR="0" wp14:anchorId="0872A29E" wp14:editId="30D52FB6">
            <wp:extent cx="5939790" cy="2449830"/>
            <wp:effectExtent l="0" t="0" r="3810" b="7620"/>
            <wp:docPr id="905926342"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2449830"/>
                    </a:xfrm>
                    <a:prstGeom prst="rect">
                      <a:avLst/>
                    </a:prstGeom>
                    <a:noFill/>
                    <a:ln>
                      <a:noFill/>
                    </a:ln>
                  </pic:spPr>
                </pic:pic>
              </a:graphicData>
            </a:graphic>
          </wp:inline>
        </w:drawing>
      </w:r>
    </w:p>
    <w:p w14:paraId="4F7BCBE4" w14:textId="77777777" w:rsidR="003D7D02" w:rsidRDefault="003D7D02" w:rsidP="003D7D02">
      <w:pPr>
        <w:keepNext/>
        <w:spacing w:after="0"/>
      </w:pPr>
      <w:r>
        <w:rPr>
          <w:rFonts w:ascii="Times New Roman" w:hAnsi="Times New Roman"/>
          <w:sz w:val="20"/>
          <w:szCs w:val="20"/>
        </w:rPr>
        <w:t>b)</w:t>
      </w:r>
    </w:p>
    <w:p w14:paraId="5B49D31A" w14:textId="77777777" w:rsidR="003D7D02" w:rsidRDefault="003D7D02" w:rsidP="003D7D02">
      <w:pPr>
        <w:keepNext/>
        <w:spacing w:after="0"/>
        <w:jc w:val="center"/>
      </w:pPr>
      <w:r w:rsidRPr="00B9046D">
        <w:rPr>
          <w:noProof/>
        </w:rPr>
        <w:drawing>
          <wp:inline distT="0" distB="0" distL="0" distR="0" wp14:anchorId="7D942850" wp14:editId="37DB850A">
            <wp:extent cx="5939790" cy="2596515"/>
            <wp:effectExtent l="0" t="0" r="3810" b="0"/>
            <wp:docPr id="100325276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2596515"/>
                    </a:xfrm>
                    <a:prstGeom prst="rect">
                      <a:avLst/>
                    </a:prstGeom>
                    <a:noFill/>
                    <a:ln>
                      <a:noFill/>
                    </a:ln>
                  </pic:spPr>
                </pic:pic>
              </a:graphicData>
            </a:graphic>
          </wp:inline>
        </w:drawing>
      </w:r>
    </w:p>
    <w:p w14:paraId="3A346E27" w14:textId="77777777" w:rsidR="003D7D02" w:rsidRDefault="003D7D02" w:rsidP="003D7D02">
      <w:pPr>
        <w:spacing w:before="120" w:after="240" w:line="240" w:lineRule="auto"/>
        <w:jc w:val="center"/>
        <w:rPr>
          <w:rFonts w:ascii="Times New Roman" w:hAnsi="Times New Roman"/>
          <w:i/>
        </w:rPr>
      </w:pPr>
      <w:r>
        <w:rPr>
          <w:rFonts w:ascii="Times New Roman" w:hAnsi="Times New Roman"/>
          <w:i/>
        </w:rPr>
        <w:t>Rys. 13. Zestawienie najniższych ocen jednostkowych (konkretne pytania) oraz przedmiotowych</w:t>
      </w:r>
      <w:r>
        <w:rPr>
          <w:rFonts w:ascii="Times New Roman" w:hAnsi="Times New Roman"/>
          <w:i/>
        </w:rPr>
        <w:br/>
        <w:t>w semestrze: a) zimowym 2024/2025, b) zimowym 2025/2026 (z podziałem na kierunki studiów)</w:t>
      </w:r>
    </w:p>
    <w:p w14:paraId="78332CD0" w14:textId="77777777" w:rsidR="002139DC" w:rsidRDefault="002139DC" w:rsidP="00100F40">
      <w:pPr>
        <w:spacing w:after="0"/>
        <w:ind w:firstLine="340"/>
        <w:jc w:val="both"/>
        <w:rPr>
          <w:rFonts w:ascii="Times New Roman" w:hAnsi="Times New Roman"/>
          <w:sz w:val="24"/>
          <w:szCs w:val="24"/>
        </w:rPr>
      </w:pPr>
    </w:p>
    <w:p w14:paraId="0DD9748F" w14:textId="2D5D87E5" w:rsidR="00100F40" w:rsidRDefault="004F4D57" w:rsidP="00100F40">
      <w:pPr>
        <w:spacing w:after="0"/>
        <w:ind w:firstLine="340"/>
        <w:jc w:val="both"/>
        <w:rPr>
          <w:rFonts w:ascii="Times New Roman" w:hAnsi="Times New Roman"/>
          <w:sz w:val="24"/>
          <w:szCs w:val="24"/>
        </w:rPr>
      </w:pPr>
      <w:r>
        <w:rPr>
          <w:rFonts w:ascii="Times New Roman" w:hAnsi="Times New Roman"/>
          <w:sz w:val="24"/>
          <w:szCs w:val="24"/>
        </w:rPr>
        <w:t>P</w:t>
      </w:r>
      <w:r w:rsidR="00100F40" w:rsidRPr="00100F40">
        <w:rPr>
          <w:rFonts w:ascii="Times New Roman" w:hAnsi="Times New Roman"/>
          <w:sz w:val="24"/>
          <w:szCs w:val="24"/>
        </w:rPr>
        <w:t>oniżej</w:t>
      </w:r>
      <w:r>
        <w:rPr>
          <w:rFonts w:ascii="Times New Roman" w:hAnsi="Times New Roman"/>
          <w:sz w:val="24"/>
          <w:szCs w:val="24"/>
        </w:rPr>
        <w:t xml:space="preserve"> opisano </w:t>
      </w:r>
      <w:r w:rsidR="002A65B5">
        <w:rPr>
          <w:rFonts w:ascii="Times New Roman" w:hAnsi="Times New Roman"/>
          <w:sz w:val="24"/>
          <w:szCs w:val="24"/>
        </w:rPr>
        <w:t>przypadki kursów z oceną średnią za kurs poniżej 3,0.</w:t>
      </w:r>
    </w:p>
    <w:p w14:paraId="457B7C54" w14:textId="77777777" w:rsidR="002139DC" w:rsidRDefault="002139DC" w:rsidP="00100F40">
      <w:pPr>
        <w:spacing w:after="0"/>
        <w:ind w:firstLine="340"/>
        <w:jc w:val="both"/>
        <w:rPr>
          <w:rFonts w:ascii="Times New Roman" w:hAnsi="Times New Roman"/>
          <w:sz w:val="24"/>
          <w:szCs w:val="24"/>
        </w:rPr>
      </w:pPr>
    </w:p>
    <w:p w14:paraId="0F991860" w14:textId="151AF025" w:rsidR="009D4FE8" w:rsidRDefault="009D4FE8" w:rsidP="00100F40">
      <w:pPr>
        <w:spacing w:after="0"/>
        <w:ind w:firstLine="340"/>
        <w:jc w:val="both"/>
        <w:rPr>
          <w:rFonts w:ascii="Times New Roman" w:hAnsi="Times New Roman"/>
          <w:sz w:val="24"/>
          <w:szCs w:val="24"/>
        </w:rPr>
      </w:pPr>
      <w:r>
        <w:rPr>
          <w:rFonts w:ascii="Times New Roman" w:hAnsi="Times New Roman"/>
          <w:sz w:val="24"/>
          <w:szCs w:val="24"/>
        </w:rPr>
        <w:t xml:space="preserve">W minionym semestrze </w:t>
      </w:r>
      <w:r w:rsidR="003E7F7E">
        <w:rPr>
          <w:rFonts w:ascii="Times New Roman" w:hAnsi="Times New Roman"/>
          <w:sz w:val="24"/>
          <w:szCs w:val="24"/>
        </w:rPr>
        <w:t xml:space="preserve">ocenę poniżej 3,0 otrzymał tylko jeden kurs w skali całego Wydziału. Był to kurs </w:t>
      </w:r>
      <w:r w:rsidR="005D78D4" w:rsidRPr="00004287">
        <w:rPr>
          <w:rFonts w:ascii="Times New Roman" w:hAnsi="Times New Roman"/>
          <w:b/>
          <w:bCs/>
          <w:sz w:val="24"/>
          <w:szCs w:val="24"/>
        </w:rPr>
        <w:t>(2025/26-Z) Projekt procesu technologicznego (0821&gt;1500-PPT-proj.)</w:t>
      </w:r>
      <w:r w:rsidR="005D78D4">
        <w:rPr>
          <w:rFonts w:ascii="Times New Roman" w:hAnsi="Times New Roman"/>
          <w:sz w:val="24"/>
          <w:szCs w:val="24"/>
        </w:rPr>
        <w:t xml:space="preserve">. </w:t>
      </w:r>
      <w:r w:rsidR="00BD0286">
        <w:rPr>
          <w:rFonts w:ascii="Times New Roman" w:hAnsi="Times New Roman"/>
          <w:sz w:val="24"/>
          <w:szCs w:val="24"/>
        </w:rPr>
        <w:t>Średnia o</w:t>
      </w:r>
      <w:r w:rsidR="005D78D4">
        <w:rPr>
          <w:rFonts w:ascii="Times New Roman" w:hAnsi="Times New Roman"/>
          <w:sz w:val="24"/>
          <w:szCs w:val="24"/>
        </w:rPr>
        <w:t>cen</w:t>
      </w:r>
      <w:r w:rsidR="00BD0286">
        <w:rPr>
          <w:rFonts w:ascii="Times New Roman" w:hAnsi="Times New Roman"/>
          <w:sz w:val="24"/>
          <w:szCs w:val="24"/>
        </w:rPr>
        <w:t xml:space="preserve">a kursu to </w:t>
      </w:r>
      <w:r w:rsidR="00BD0286" w:rsidRPr="00004287">
        <w:rPr>
          <w:rFonts w:ascii="Times New Roman" w:hAnsi="Times New Roman"/>
          <w:b/>
          <w:bCs/>
          <w:sz w:val="24"/>
          <w:szCs w:val="24"/>
        </w:rPr>
        <w:t>1,0</w:t>
      </w:r>
      <w:r w:rsidR="00BD0286">
        <w:rPr>
          <w:rFonts w:ascii="Times New Roman" w:hAnsi="Times New Roman"/>
          <w:sz w:val="24"/>
          <w:szCs w:val="24"/>
        </w:rPr>
        <w:t>. Ocenę tą wystawiła 1 osoba na 2 uprawnionych (co daje względnie 50%).</w:t>
      </w:r>
      <w:r w:rsidR="003B2AEA">
        <w:rPr>
          <w:rFonts w:ascii="Times New Roman" w:hAnsi="Times New Roman"/>
          <w:sz w:val="24"/>
          <w:szCs w:val="24"/>
        </w:rPr>
        <w:t xml:space="preserve"> </w:t>
      </w:r>
      <w:r w:rsidR="003B2AEA" w:rsidRPr="003B2AEA">
        <w:rPr>
          <w:rFonts w:ascii="Times New Roman" w:hAnsi="Times New Roman"/>
          <w:sz w:val="24"/>
          <w:szCs w:val="24"/>
        </w:rPr>
        <w:t xml:space="preserve">Kurs otrzymał </w:t>
      </w:r>
      <w:r w:rsidR="003B2AEA" w:rsidRPr="003B2AEA">
        <w:rPr>
          <w:rFonts w:ascii="Times New Roman" w:hAnsi="Times New Roman"/>
          <w:b/>
          <w:bCs/>
          <w:sz w:val="24"/>
          <w:szCs w:val="24"/>
        </w:rPr>
        <w:t>najniższą możliwą ocenę</w:t>
      </w:r>
      <w:r w:rsidR="005A5877">
        <w:rPr>
          <w:rFonts w:ascii="Times New Roman" w:hAnsi="Times New Roman"/>
          <w:b/>
          <w:bCs/>
          <w:sz w:val="24"/>
          <w:szCs w:val="24"/>
        </w:rPr>
        <w:t xml:space="preserve"> </w:t>
      </w:r>
      <w:r w:rsidR="003B2AEA" w:rsidRPr="003B2AEA">
        <w:rPr>
          <w:rFonts w:ascii="Times New Roman" w:hAnsi="Times New Roman"/>
          <w:sz w:val="24"/>
          <w:szCs w:val="24"/>
        </w:rPr>
        <w:t>w każdym z ośmiu ocenianych obszarów dydaktycznych. Oznacza to, że student</w:t>
      </w:r>
      <w:r w:rsidR="005A5877">
        <w:rPr>
          <w:rFonts w:ascii="Times New Roman" w:hAnsi="Times New Roman"/>
          <w:sz w:val="24"/>
          <w:szCs w:val="24"/>
        </w:rPr>
        <w:t>/-ka</w:t>
      </w:r>
      <w:r w:rsidR="003B2AEA" w:rsidRPr="003B2AEA">
        <w:rPr>
          <w:rFonts w:ascii="Times New Roman" w:hAnsi="Times New Roman"/>
          <w:sz w:val="24"/>
          <w:szCs w:val="24"/>
        </w:rPr>
        <w:t xml:space="preserve"> biorący</w:t>
      </w:r>
      <w:r w:rsidR="005A5877">
        <w:rPr>
          <w:rFonts w:ascii="Times New Roman" w:hAnsi="Times New Roman"/>
          <w:sz w:val="24"/>
          <w:szCs w:val="24"/>
        </w:rPr>
        <w:t>/-a</w:t>
      </w:r>
      <w:r w:rsidR="003B2AEA" w:rsidRPr="003B2AEA">
        <w:rPr>
          <w:rFonts w:ascii="Times New Roman" w:hAnsi="Times New Roman"/>
          <w:sz w:val="24"/>
          <w:szCs w:val="24"/>
        </w:rPr>
        <w:t xml:space="preserve"> udział w ankiecie ocenił</w:t>
      </w:r>
      <w:r w:rsidR="005A5877">
        <w:rPr>
          <w:rFonts w:ascii="Times New Roman" w:hAnsi="Times New Roman"/>
          <w:sz w:val="24"/>
          <w:szCs w:val="24"/>
        </w:rPr>
        <w:t>/-a</w:t>
      </w:r>
      <w:r w:rsidR="003B2AEA" w:rsidRPr="003B2AEA">
        <w:rPr>
          <w:rFonts w:ascii="Times New Roman" w:hAnsi="Times New Roman"/>
          <w:sz w:val="24"/>
          <w:szCs w:val="24"/>
        </w:rPr>
        <w:t xml:space="preserve"> fatalnie zarówno przygotowanie merytoryczne (informacje o przedmiocie), jak i sposób prowadzenia zajęć, komunikację, dostępność prowadzącego oraz przydatność przekazywanej wiedzy.</w:t>
      </w:r>
    </w:p>
    <w:p w14:paraId="4C5DE6E0" w14:textId="671F53DC" w:rsidR="00004287" w:rsidRDefault="0088325F" w:rsidP="00100F40">
      <w:pPr>
        <w:spacing w:after="0"/>
        <w:ind w:firstLine="340"/>
        <w:jc w:val="both"/>
        <w:rPr>
          <w:rFonts w:ascii="Times New Roman" w:hAnsi="Times New Roman"/>
          <w:sz w:val="24"/>
          <w:szCs w:val="24"/>
        </w:rPr>
      </w:pPr>
      <w:r w:rsidRPr="0088325F">
        <w:rPr>
          <w:rFonts w:ascii="Times New Roman" w:hAnsi="Times New Roman"/>
          <w:sz w:val="24"/>
          <w:szCs w:val="24"/>
        </w:rPr>
        <w:t>Choć frekwencja wynosi 50% (co formalnie przekracza wydziałowy próg wiarygodności wynoszący 20%), jest to opinia jednostkowa</w:t>
      </w:r>
      <w:r w:rsidR="005968D4">
        <w:rPr>
          <w:rFonts w:ascii="Times New Roman" w:hAnsi="Times New Roman"/>
          <w:sz w:val="24"/>
          <w:szCs w:val="24"/>
        </w:rPr>
        <w:t>, co oznacza, że z</w:t>
      </w:r>
      <w:r w:rsidR="005968D4" w:rsidRPr="005968D4">
        <w:rPr>
          <w:rFonts w:ascii="Times New Roman" w:hAnsi="Times New Roman"/>
          <w:sz w:val="24"/>
          <w:szCs w:val="24"/>
        </w:rPr>
        <w:t>godnie z praktyką stosowaną w</w:t>
      </w:r>
      <w:r w:rsidR="005968D4">
        <w:rPr>
          <w:rFonts w:ascii="Times New Roman" w:hAnsi="Times New Roman"/>
          <w:sz w:val="24"/>
          <w:szCs w:val="24"/>
        </w:rPr>
        <w:t> </w:t>
      </w:r>
      <w:r w:rsidR="005968D4" w:rsidRPr="005968D4">
        <w:rPr>
          <w:rFonts w:ascii="Times New Roman" w:hAnsi="Times New Roman"/>
          <w:sz w:val="24"/>
          <w:szCs w:val="24"/>
        </w:rPr>
        <w:t xml:space="preserve">sprawozdaniach wydziałowych, przy tak małej liczbie oceniających wyniki mogą być obciążone dużym błędem subiektywizmu i bywają uznawane za </w:t>
      </w:r>
      <w:r w:rsidR="005968D4" w:rsidRPr="005968D4">
        <w:rPr>
          <w:rFonts w:ascii="Times New Roman" w:hAnsi="Times New Roman"/>
          <w:b/>
          <w:bCs/>
          <w:sz w:val="24"/>
          <w:szCs w:val="24"/>
        </w:rPr>
        <w:t>mało wiarygodne statystycznie</w:t>
      </w:r>
      <w:r w:rsidR="005968D4" w:rsidRPr="005968D4">
        <w:rPr>
          <w:rFonts w:ascii="Times New Roman" w:hAnsi="Times New Roman"/>
          <w:sz w:val="24"/>
          <w:szCs w:val="24"/>
        </w:rPr>
        <w:t>.</w:t>
      </w:r>
    </w:p>
    <w:p w14:paraId="6689EE2E" w14:textId="132488A1" w:rsidR="003E7F7E" w:rsidRDefault="00C91CD1" w:rsidP="00100F40">
      <w:pPr>
        <w:spacing w:after="0"/>
        <w:ind w:firstLine="340"/>
        <w:jc w:val="both"/>
        <w:rPr>
          <w:rFonts w:ascii="Times New Roman" w:hAnsi="Times New Roman"/>
          <w:sz w:val="24"/>
          <w:szCs w:val="24"/>
        </w:rPr>
      </w:pPr>
      <w:r>
        <w:rPr>
          <w:rFonts w:ascii="Times New Roman" w:hAnsi="Times New Roman"/>
          <w:sz w:val="24"/>
          <w:szCs w:val="24"/>
        </w:rPr>
        <w:lastRenderedPageBreak/>
        <w:t>Z</w:t>
      </w:r>
      <w:r w:rsidRPr="00C91CD1">
        <w:rPr>
          <w:rFonts w:ascii="Times New Roman" w:hAnsi="Times New Roman"/>
          <w:sz w:val="24"/>
          <w:szCs w:val="24"/>
        </w:rPr>
        <w:t>alec</w:t>
      </w:r>
      <w:r>
        <w:rPr>
          <w:rFonts w:ascii="Times New Roman" w:hAnsi="Times New Roman"/>
          <w:sz w:val="24"/>
          <w:szCs w:val="24"/>
        </w:rPr>
        <w:t>a się, ab</w:t>
      </w:r>
      <w:r w:rsidRPr="00C91CD1">
        <w:rPr>
          <w:rFonts w:ascii="Times New Roman" w:hAnsi="Times New Roman"/>
          <w:sz w:val="24"/>
          <w:szCs w:val="24"/>
        </w:rPr>
        <w:t>y Rada Programowa Kierunku MiBM wyjaśniła powody tak niskiej oceny z</w:t>
      </w:r>
      <w:r w:rsidR="00043A29">
        <w:rPr>
          <w:rFonts w:ascii="Times New Roman" w:hAnsi="Times New Roman"/>
          <w:sz w:val="24"/>
          <w:szCs w:val="24"/>
        </w:rPr>
        <w:t> </w:t>
      </w:r>
      <w:r w:rsidRPr="00C91CD1">
        <w:rPr>
          <w:rFonts w:ascii="Times New Roman" w:hAnsi="Times New Roman"/>
          <w:sz w:val="24"/>
          <w:szCs w:val="24"/>
        </w:rPr>
        <w:t>prowadzącym zajęcia, w celu zweryfikowania, czy problem leży w metodach dydaktycznych, czy np. w braku porozumienia z konkretną grupą projektową</w:t>
      </w:r>
      <w:r w:rsidR="00043A29">
        <w:rPr>
          <w:rFonts w:ascii="Times New Roman" w:hAnsi="Times New Roman"/>
          <w:sz w:val="24"/>
          <w:szCs w:val="24"/>
        </w:rPr>
        <w:t>.</w:t>
      </w:r>
    </w:p>
    <w:p w14:paraId="011100AF" w14:textId="77777777" w:rsidR="002139DC" w:rsidRDefault="002139DC">
      <w:pPr>
        <w:spacing w:after="0"/>
        <w:ind w:firstLine="340"/>
        <w:jc w:val="both"/>
        <w:rPr>
          <w:rFonts w:ascii="Times New Roman" w:hAnsi="Times New Roman"/>
          <w:sz w:val="24"/>
          <w:szCs w:val="24"/>
        </w:rPr>
      </w:pPr>
    </w:p>
    <w:p w14:paraId="74B55429" w14:textId="5E4B127C" w:rsidR="001718DE" w:rsidRDefault="00183B57">
      <w:pPr>
        <w:spacing w:after="0"/>
        <w:ind w:firstLine="340"/>
        <w:jc w:val="both"/>
        <w:rPr>
          <w:rFonts w:ascii="Times New Roman" w:hAnsi="Times New Roman"/>
          <w:sz w:val="24"/>
          <w:szCs w:val="24"/>
        </w:rPr>
      </w:pPr>
      <w:r>
        <w:rPr>
          <w:rFonts w:ascii="Times New Roman" w:hAnsi="Times New Roman"/>
          <w:sz w:val="24"/>
          <w:szCs w:val="24"/>
        </w:rPr>
        <w:t xml:space="preserve">Na </w:t>
      </w:r>
      <w:r>
        <w:rPr>
          <w:rFonts w:ascii="Times New Roman" w:hAnsi="Times New Roman"/>
          <w:color w:val="0000FF"/>
          <w:sz w:val="24"/>
          <w:szCs w:val="24"/>
        </w:rPr>
        <w:t>rys. 14</w:t>
      </w:r>
      <w:r>
        <w:rPr>
          <w:rFonts w:ascii="Times New Roman" w:hAnsi="Times New Roman"/>
          <w:sz w:val="24"/>
          <w:szCs w:val="24"/>
        </w:rPr>
        <w:t xml:space="preserve"> przedstawiono wykres reprezentujący średnie oceny, jakie otrzymali prowadzący zajęcia dydaktyczne. Wykres ten ujmuje dane z podziałam na poszczególne kierunki studiów oraz </w:t>
      </w:r>
      <w:r w:rsidR="001718DE">
        <w:rPr>
          <w:rFonts w:ascii="Times New Roman" w:hAnsi="Times New Roman"/>
          <w:sz w:val="24"/>
          <w:szCs w:val="24"/>
        </w:rPr>
        <w:t xml:space="preserve">podaje </w:t>
      </w:r>
      <w:r w:rsidR="005E75A7">
        <w:rPr>
          <w:rFonts w:ascii="Times New Roman" w:hAnsi="Times New Roman"/>
          <w:sz w:val="24"/>
          <w:szCs w:val="24"/>
        </w:rPr>
        <w:t xml:space="preserve">„osobową” </w:t>
      </w:r>
      <w:r>
        <w:rPr>
          <w:rFonts w:ascii="Times New Roman" w:hAnsi="Times New Roman"/>
          <w:sz w:val="24"/>
          <w:szCs w:val="24"/>
        </w:rPr>
        <w:t>średnią łączną na Wydziale Inżynierii Mechanicznej i Energetyki.</w:t>
      </w:r>
    </w:p>
    <w:p w14:paraId="21E4910D" w14:textId="77777777" w:rsidR="006B0E92" w:rsidRDefault="006B0E92" w:rsidP="006B0E92">
      <w:pPr>
        <w:spacing w:after="0"/>
        <w:ind w:firstLine="340"/>
        <w:jc w:val="both"/>
        <w:rPr>
          <w:rFonts w:ascii="Times New Roman" w:hAnsi="Times New Roman"/>
          <w:sz w:val="24"/>
          <w:szCs w:val="24"/>
        </w:rPr>
      </w:pPr>
      <w:r>
        <w:rPr>
          <w:rFonts w:ascii="Times New Roman" w:hAnsi="Times New Roman"/>
          <w:sz w:val="24"/>
          <w:szCs w:val="24"/>
        </w:rPr>
        <w:t xml:space="preserve">Wystawione oceny świadczą więc o tym, że studenci </w:t>
      </w:r>
      <w:r>
        <w:rPr>
          <w:rFonts w:ascii="Times New Roman" w:hAnsi="Times New Roman"/>
          <w:sz w:val="24"/>
          <w:szCs w:val="24"/>
          <w:u w:val="single"/>
        </w:rPr>
        <w:t>dobrze lub bardzo dobrze oceniają pracę nauczycieli akademickich</w:t>
      </w:r>
      <w:r>
        <w:rPr>
          <w:rFonts w:ascii="Times New Roman" w:hAnsi="Times New Roman"/>
          <w:sz w:val="24"/>
          <w:szCs w:val="24"/>
        </w:rPr>
        <w:t xml:space="preserve"> na poszczególnych kierunkach studiów. </w:t>
      </w:r>
      <w:r w:rsidRPr="001861DF">
        <w:rPr>
          <w:rFonts w:ascii="Times New Roman" w:hAnsi="Times New Roman"/>
          <w:sz w:val="24"/>
          <w:szCs w:val="24"/>
        </w:rPr>
        <w:t xml:space="preserve">Średnia ocen liczona wg podziału na poszczególnych pracowników dydaktycznych wynosi dla Wydziału </w:t>
      </w:r>
      <w:r w:rsidRPr="001861DF">
        <w:rPr>
          <w:rFonts w:ascii="Times New Roman" w:hAnsi="Times New Roman"/>
          <w:b/>
          <w:bCs/>
          <w:sz w:val="24"/>
          <w:szCs w:val="24"/>
        </w:rPr>
        <w:t>4,87</w:t>
      </w:r>
      <w:r w:rsidRPr="001861DF">
        <w:rPr>
          <w:rFonts w:ascii="Times New Roman" w:hAnsi="Times New Roman"/>
          <w:sz w:val="24"/>
          <w:szCs w:val="24"/>
        </w:rPr>
        <w:t xml:space="preserve">. Wynik ten jest wyższy niż w poprzednim semestrze zimowym (4,76) i stabilny względem lata (4,86). Najwyższe noty otrzymali dydaktycy na kierunkach </w:t>
      </w:r>
      <w:r w:rsidRPr="001861DF">
        <w:rPr>
          <w:rFonts w:ascii="Times New Roman" w:hAnsi="Times New Roman"/>
          <w:b/>
          <w:bCs/>
          <w:sz w:val="24"/>
          <w:szCs w:val="24"/>
        </w:rPr>
        <w:t>TŻiŻCz (5,00)</w:t>
      </w:r>
      <w:r w:rsidRPr="001861DF">
        <w:rPr>
          <w:rFonts w:ascii="Times New Roman" w:hAnsi="Times New Roman"/>
          <w:sz w:val="24"/>
          <w:szCs w:val="24"/>
        </w:rPr>
        <w:t xml:space="preserve"> oraz </w:t>
      </w:r>
      <w:r w:rsidRPr="001861DF">
        <w:rPr>
          <w:rFonts w:ascii="Times New Roman" w:hAnsi="Times New Roman"/>
          <w:b/>
          <w:bCs/>
          <w:sz w:val="24"/>
          <w:szCs w:val="24"/>
        </w:rPr>
        <w:t>Elektroenergetyka (4,97)</w:t>
      </w:r>
      <w:r w:rsidRPr="001861DF">
        <w:rPr>
          <w:rFonts w:ascii="Times New Roman" w:hAnsi="Times New Roman"/>
          <w:sz w:val="24"/>
          <w:szCs w:val="24"/>
        </w:rPr>
        <w:t xml:space="preserve">. Najniższą średnią osobową odnotowano na kierunku </w:t>
      </w:r>
      <w:proofErr w:type="spellStart"/>
      <w:r w:rsidRPr="001861DF">
        <w:rPr>
          <w:rFonts w:ascii="Times New Roman" w:hAnsi="Times New Roman"/>
          <w:b/>
          <w:bCs/>
          <w:sz w:val="24"/>
          <w:szCs w:val="24"/>
        </w:rPr>
        <w:t>SZIwP</w:t>
      </w:r>
      <w:proofErr w:type="spellEnd"/>
      <w:r w:rsidRPr="001861DF">
        <w:rPr>
          <w:rFonts w:ascii="Times New Roman" w:hAnsi="Times New Roman"/>
          <w:b/>
          <w:bCs/>
          <w:sz w:val="24"/>
          <w:szCs w:val="24"/>
        </w:rPr>
        <w:t xml:space="preserve"> (4,68)</w:t>
      </w:r>
      <w:r w:rsidRPr="001861DF">
        <w:rPr>
          <w:rFonts w:ascii="Times New Roman" w:hAnsi="Times New Roman"/>
          <w:sz w:val="24"/>
          <w:szCs w:val="24"/>
        </w:rPr>
        <w:t>.</w:t>
      </w:r>
    </w:p>
    <w:p w14:paraId="589D5F1C" w14:textId="77777777" w:rsidR="006B0E92" w:rsidRDefault="006B0E92" w:rsidP="006B0E92">
      <w:pPr>
        <w:spacing w:after="0"/>
        <w:ind w:firstLine="340"/>
        <w:jc w:val="both"/>
        <w:rPr>
          <w:rFonts w:ascii="Times New Roman" w:hAnsi="Times New Roman"/>
          <w:sz w:val="24"/>
          <w:szCs w:val="24"/>
        </w:rPr>
      </w:pPr>
      <w:r w:rsidRPr="004F6A41">
        <w:rPr>
          <w:rFonts w:ascii="Times New Roman" w:hAnsi="Times New Roman"/>
          <w:sz w:val="24"/>
          <w:szCs w:val="24"/>
        </w:rPr>
        <w:t xml:space="preserve">Porównanie wykresów na </w:t>
      </w:r>
      <w:r w:rsidRPr="004F6A41">
        <w:rPr>
          <w:rFonts w:ascii="Times New Roman" w:hAnsi="Times New Roman"/>
          <w:color w:val="0000FF"/>
          <w:sz w:val="24"/>
          <w:szCs w:val="24"/>
        </w:rPr>
        <w:t>rys. 14a</w:t>
      </w:r>
      <w:r w:rsidRPr="004F6A41">
        <w:rPr>
          <w:rFonts w:ascii="Times New Roman" w:hAnsi="Times New Roman"/>
          <w:sz w:val="24"/>
          <w:szCs w:val="24"/>
        </w:rPr>
        <w:t xml:space="preserve"> oraz </w:t>
      </w:r>
      <w:r w:rsidRPr="004F6A41">
        <w:rPr>
          <w:rFonts w:ascii="Times New Roman" w:hAnsi="Times New Roman"/>
          <w:color w:val="0000FF"/>
          <w:sz w:val="24"/>
          <w:szCs w:val="24"/>
        </w:rPr>
        <w:t>rys. 14b</w:t>
      </w:r>
      <w:r w:rsidRPr="004F6A41">
        <w:rPr>
          <w:rFonts w:ascii="Times New Roman" w:hAnsi="Times New Roman"/>
          <w:sz w:val="24"/>
          <w:szCs w:val="24"/>
        </w:rPr>
        <w:t xml:space="preserve"> uwidacznia zmiany ocen, jakie uzyskali pracownicy na poszczególnych kierunkach w ujęciu rok do roku (zima do zimy).</w:t>
      </w:r>
    </w:p>
    <w:p w14:paraId="2856A8A3" w14:textId="77777777" w:rsidR="006B0E92" w:rsidRPr="00EA6431" w:rsidRDefault="006B0E92" w:rsidP="006B0E92">
      <w:pPr>
        <w:spacing w:after="0"/>
        <w:ind w:firstLine="340"/>
        <w:jc w:val="both"/>
        <w:rPr>
          <w:rFonts w:ascii="Times New Roman" w:hAnsi="Times New Roman"/>
          <w:sz w:val="24"/>
          <w:szCs w:val="24"/>
        </w:rPr>
      </w:pPr>
      <w:r w:rsidRPr="00EA6431">
        <w:rPr>
          <w:rFonts w:ascii="Times New Roman" w:hAnsi="Times New Roman"/>
          <w:sz w:val="24"/>
          <w:szCs w:val="24"/>
        </w:rPr>
        <w:t>W odniesieniu do poprzedniego semestru zimowego</w:t>
      </w:r>
      <w:r>
        <w:rPr>
          <w:rFonts w:ascii="Times New Roman" w:hAnsi="Times New Roman"/>
          <w:sz w:val="24"/>
          <w:szCs w:val="24"/>
        </w:rPr>
        <w:t xml:space="preserve"> (2024/2025)</w:t>
      </w:r>
      <w:r w:rsidRPr="00EA6431">
        <w:rPr>
          <w:rFonts w:ascii="Times New Roman" w:hAnsi="Times New Roman"/>
          <w:sz w:val="24"/>
          <w:szCs w:val="24"/>
        </w:rPr>
        <w:t xml:space="preserve">, na niemal wszystkich kierunkach odnotowano wzrost ocen liczonych z podziałem na poszczególnych pracowników dydaktycznych. Jedynie na kierunku </w:t>
      </w:r>
      <w:r w:rsidRPr="00EA6431">
        <w:rPr>
          <w:rFonts w:ascii="Times New Roman" w:hAnsi="Times New Roman"/>
          <w:b/>
          <w:bCs/>
          <w:sz w:val="24"/>
          <w:szCs w:val="24"/>
        </w:rPr>
        <w:t>Elektroenergetyka</w:t>
      </w:r>
      <w:r w:rsidRPr="00EA6431">
        <w:rPr>
          <w:rFonts w:ascii="Times New Roman" w:hAnsi="Times New Roman"/>
          <w:sz w:val="24"/>
          <w:szCs w:val="24"/>
        </w:rPr>
        <w:t xml:space="preserve"> wystąpił marginalny spadek o -0,01 pkt (z 4,98 na 4,97). Największy wzrost ocen osobowych rok do roku odnotowano dla wykładowców na kierunku </w:t>
      </w:r>
      <w:r w:rsidRPr="00EA6431">
        <w:rPr>
          <w:rFonts w:ascii="Times New Roman" w:hAnsi="Times New Roman"/>
          <w:b/>
          <w:bCs/>
          <w:sz w:val="24"/>
          <w:szCs w:val="24"/>
        </w:rPr>
        <w:t>Inżynieria Biomedyczna (z 4,53 na 4,80)</w:t>
      </w:r>
      <w:r w:rsidRPr="00EA6431">
        <w:rPr>
          <w:rFonts w:ascii="Times New Roman" w:hAnsi="Times New Roman"/>
          <w:sz w:val="24"/>
          <w:szCs w:val="24"/>
        </w:rPr>
        <w:t xml:space="preserve">, co oznacza progres o </w:t>
      </w:r>
      <w:r w:rsidRPr="00EA6431">
        <w:rPr>
          <w:rFonts w:ascii="Times New Roman" w:hAnsi="Times New Roman"/>
          <w:b/>
          <w:bCs/>
          <w:sz w:val="24"/>
          <w:szCs w:val="24"/>
        </w:rPr>
        <w:t>+0,27 pkt</w:t>
      </w:r>
      <w:r w:rsidRPr="00EA6431">
        <w:rPr>
          <w:rFonts w:ascii="Times New Roman" w:hAnsi="Times New Roman"/>
          <w:sz w:val="24"/>
          <w:szCs w:val="24"/>
        </w:rPr>
        <w:t>. Znaczącą poprawę widać również na kierunkach: Bioanalityka Chemiczna (+0,18 pkt), Transport (+0,16 pkt) oraz Zarządzanie i Inżynieria Produkcji (+0,13 pkt).</w:t>
      </w:r>
    </w:p>
    <w:p w14:paraId="6D9233DB" w14:textId="77777777" w:rsidR="009E42E4" w:rsidRDefault="009E42E4" w:rsidP="006B0E92">
      <w:pPr>
        <w:spacing w:after="0"/>
        <w:ind w:firstLine="340"/>
        <w:jc w:val="both"/>
        <w:rPr>
          <w:rFonts w:ascii="Times New Roman" w:hAnsi="Times New Roman"/>
          <w:sz w:val="24"/>
          <w:szCs w:val="24"/>
        </w:rPr>
      </w:pPr>
    </w:p>
    <w:p w14:paraId="2AC9B0EE" w14:textId="424BB602" w:rsidR="006B0E92" w:rsidRDefault="006B0E92" w:rsidP="006B0E92">
      <w:pPr>
        <w:spacing w:after="0"/>
        <w:ind w:firstLine="340"/>
        <w:jc w:val="both"/>
        <w:rPr>
          <w:rFonts w:ascii="Times New Roman" w:hAnsi="Times New Roman"/>
          <w:sz w:val="24"/>
          <w:szCs w:val="24"/>
        </w:rPr>
      </w:pPr>
      <w:r w:rsidRPr="00EA6431">
        <w:rPr>
          <w:rFonts w:ascii="Times New Roman" w:hAnsi="Times New Roman"/>
          <w:sz w:val="24"/>
          <w:szCs w:val="24"/>
        </w:rPr>
        <w:t>Jeśli odniesiemy wyniki do poprzedniego semestru letniego (</w:t>
      </w:r>
      <w:r>
        <w:rPr>
          <w:rFonts w:ascii="Times New Roman" w:hAnsi="Times New Roman"/>
          <w:sz w:val="24"/>
          <w:szCs w:val="24"/>
        </w:rPr>
        <w:t>2024/2025</w:t>
      </w:r>
      <w:r w:rsidRPr="00EA6431">
        <w:rPr>
          <w:rFonts w:ascii="Times New Roman" w:hAnsi="Times New Roman"/>
          <w:sz w:val="24"/>
          <w:szCs w:val="24"/>
        </w:rPr>
        <w:t xml:space="preserve">), największy wzrost poziomu zadowolenia z pracy dydaktyków uzyskał kierunek </w:t>
      </w:r>
      <w:r w:rsidRPr="00EA6431">
        <w:rPr>
          <w:rFonts w:ascii="Times New Roman" w:hAnsi="Times New Roman"/>
          <w:b/>
          <w:bCs/>
          <w:sz w:val="24"/>
          <w:szCs w:val="24"/>
        </w:rPr>
        <w:t>Transport (z 4,69 na 4,91)</w:t>
      </w:r>
      <w:r w:rsidRPr="00EA6431">
        <w:rPr>
          <w:rFonts w:ascii="Times New Roman" w:hAnsi="Times New Roman"/>
          <w:sz w:val="24"/>
          <w:szCs w:val="24"/>
        </w:rPr>
        <w:t>, czyli o</w:t>
      </w:r>
      <w:r>
        <w:rPr>
          <w:rFonts w:ascii="Times New Roman" w:hAnsi="Times New Roman"/>
          <w:sz w:val="24"/>
          <w:szCs w:val="24"/>
        </w:rPr>
        <w:t> </w:t>
      </w:r>
      <w:r w:rsidRPr="00EA6431">
        <w:rPr>
          <w:rFonts w:ascii="Times New Roman" w:hAnsi="Times New Roman"/>
          <w:b/>
          <w:bCs/>
          <w:sz w:val="24"/>
          <w:szCs w:val="24"/>
        </w:rPr>
        <w:t>+0,22 pkt</w:t>
      </w:r>
      <w:r w:rsidRPr="00EA6431">
        <w:rPr>
          <w:rFonts w:ascii="Times New Roman" w:hAnsi="Times New Roman"/>
          <w:sz w:val="24"/>
          <w:szCs w:val="24"/>
        </w:rPr>
        <w:t>.</w:t>
      </w:r>
      <w:r>
        <w:rPr>
          <w:rFonts w:ascii="Times New Roman" w:hAnsi="Times New Roman"/>
          <w:sz w:val="24"/>
          <w:szCs w:val="24"/>
        </w:rPr>
        <w:t xml:space="preserve"> </w:t>
      </w:r>
      <w:r w:rsidRPr="00EA6431">
        <w:rPr>
          <w:rFonts w:ascii="Times New Roman" w:hAnsi="Times New Roman"/>
          <w:sz w:val="24"/>
          <w:szCs w:val="24"/>
        </w:rPr>
        <w:t xml:space="preserve">Na nowo wprowadzonym kierunku </w:t>
      </w:r>
      <w:r w:rsidRPr="00EA6431">
        <w:rPr>
          <w:rFonts w:ascii="Times New Roman" w:hAnsi="Times New Roman"/>
          <w:b/>
          <w:bCs/>
          <w:sz w:val="24"/>
          <w:szCs w:val="24"/>
        </w:rPr>
        <w:t>Sztuczna Inteligencja w Przemyśle</w:t>
      </w:r>
      <w:r w:rsidRPr="00EA6431">
        <w:rPr>
          <w:rFonts w:ascii="Times New Roman" w:hAnsi="Times New Roman"/>
          <w:sz w:val="24"/>
          <w:szCs w:val="24"/>
        </w:rPr>
        <w:t xml:space="preserve"> średnia ocena pracowników ukształtowała się na poziomie </w:t>
      </w:r>
      <w:r w:rsidRPr="00EA6431">
        <w:rPr>
          <w:rFonts w:ascii="Times New Roman" w:hAnsi="Times New Roman"/>
          <w:b/>
          <w:bCs/>
          <w:sz w:val="24"/>
          <w:szCs w:val="24"/>
        </w:rPr>
        <w:t>4,68</w:t>
      </w:r>
      <w:r w:rsidRPr="00EA6431">
        <w:rPr>
          <w:rFonts w:ascii="Times New Roman" w:hAnsi="Times New Roman"/>
          <w:sz w:val="24"/>
          <w:szCs w:val="24"/>
        </w:rPr>
        <w:t>.</w:t>
      </w:r>
    </w:p>
    <w:p w14:paraId="169568C4" w14:textId="77777777" w:rsidR="006B0E92" w:rsidRPr="00EA6431" w:rsidRDefault="006B0E92" w:rsidP="006B0E92">
      <w:pPr>
        <w:spacing w:after="0"/>
        <w:ind w:firstLine="340"/>
        <w:jc w:val="both"/>
        <w:rPr>
          <w:rFonts w:ascii="Times New Roman" w:hAnsi="Times New Roman"/>
          <w:sz w:val="24"/>
          <w:szCs w:val="24"/>
        </w:rPr>
      </w:pPr>
      <w:r w:rsidRPr="00EA6431">
        <w:rPr>
          <w:rFonts w:ascii="Times New Roman" w:hAnsi="Times New Roman"/>
          <w:sz w:val="24"/>
          <w:szCs w:val="24"/>
        </w:rPr>
        <w:t xml:space="preserve">Łącznie, w skali całego Wydziału, </w:t>
      </w:r>
      <w:r>
        <w:rPr>
          <w:rFonts w:ascii="Times New Roman" w:hAnsi="Times New Roman"/>
          <w:sz w:val="24"/>
          <w:szCs w:val="24"/>
        </w:rPr>
        <w:t xml:space="preserve">wszystkie </w:t>
      </w:r>
      <w:r w:rsidRPr="00EA6431">
        <w:rPr>
          <w:rFonts w:ascii="Times New Roman" w:hAnsi="Times New Roman"/>
          <w:sz w:val="24"/>
          <w:szCs w:val="24"/>
        </w:rPr>
        <w:t xml:space="preserve">zmiany te złożyły się na zwiększenie średniej ocen wg podziału osobowego o </w:t>
      </w:r>
      <w:r w:rsidRPr="00EA6431">
        <w:rPr>
          <w:rFonts w:ascii="Times New Roman" w:hAnsi="Times New Roman"/>
          <w:b/>
          <w:bCs/>
          <w:sz w:val="24"/>
          <w:szCs w:val="24"/>
        </w:rPr>
        <w:t>+0,11 pkt</w:t>
      </w:r>
      <w:r w:rsidRPr="00EA6431">
        <w:rPr>
          <w:rFonts w:ascii="Times New Roman" w:hAnsi="Times New Roman"/>
          <w:sz w:val="24"/>
          <w:szCs w:val="24"/>
        </w:rPr>
        <w:t xml:space="preserve"> względem ubiegłej zimy oraz stabilizację (+0,01 pkt) względem lata.</w:t>
      </w:r>
    </w:p>
    <w:p w14:paraId="15A618D5" w14:textId="77777777" w:rsidR="007C171B" w:rsidRDefault="00183B57" w:rsidP="00D63DF2">
      <w:pPr>
        <w:keepNext/>
        <w:spacing w:before="120" w:after="0"/>
      </w:pPr>
      <w:r>
        <w:rPr>
          <w:rFonts w:ascii="Times New Roman" w:hAnsi="Times New Roman"/>
          <w:sz w:val="20"/>
          <w:szCs w:val="20"/>
        </w:rPr>
        <w:lastRenderedPageBreak/>
        <w:t>a)</w:t>
      </w:r>
    </w:p>
    <w:p w14:paraId="3322908B" w14:textId="08A4B882" w:rsidR="00730040" w:rsidRDefault="0037717F" w:rsidP="0037717F">
      <w:pPr>
        <w:keepNext/>
        <w:spacing w:after="0"/>
        <w:jc w:val="center"/>
      </w:pPr>
      <w:r w:rsidRPr="007F232D">
        <w:rPr>
          <w:noProof/>
        </w:rPr>
        <w:drawing>
          <wp:inline distT="0" distB="0" distL="0" distR="0" wp14:anchorId="32471983" wp14:editId="6F209519">
            <wp:extent cx="5906266" cy="2448000"/>
            <wp:effectExtent l="0" t="0" r="0" b="9525"/>
            <wp:docPr id="188091354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6266" cy="2448000"/>
                    </a:xfrm>
                    <a:prstGeom prst="rect">
                      <a:avLst/>
                    </a:prstGeom>
                    <a:noFill/>
                    <a:ln>
                      <a:noFill/>
                    </a:ln>
                  </pic:spPr>
                </pic:pic>
              </a:graphicData>
            </a:graphic>
          </wp:inline>
        </w:drawing>
      </w:r>
    </w:p>
    <w:p w14:paraId="567231EB" w14:textId="77777777" w:rsidR="00730040" w:rsidRDefault="00730040" w:rsidP="00730040">
      <w:pPr>
        <w:keepNext/>
        <w:spacing w:after="0"/>
        <w:jc w:val="both"/>
        <w:rPr>
          <w:rFonts w:ascii="Times New Roman" w:hAnsi="Times New Roman"/>
          <w:sz w:val="20"/>
          <w:szCs w:val="20"/>
        </w:rPr>
      </w:pPr>
      <w:r>
        <w:rPr>
          <w:rFonts w:ascii="Times New Roman" w:hAnsi="Times New Roman"/>
          <w:sz w:val="20"/>
          <w:szCs w:val="20"/>
        </w:rPr>
        <w:t>b)</w:t>
      </w:r>
    </w:p>
    <w:p w14:paraId="1E3B1B85" w14:textId="7E6B2BB8" w:rsidR="00730040" w:rsidRDefault="00C45F74" w:rsidP="005E75A7">
      <w:pPr>
        <w:keepNext/>
        <w:spacing w:after="0"/>
        <w:jc w:val="center"/>
      </w:pPr>
      <w:r w:rsidRPr="00C45F74">
        <w:rPr>
          <w:noProof/>
        </w:rPr>
        <w:drawing>
          <wp:inline distT="0" distB="0" distL="0" distR="0" wp14:anchorId="368EBCDC" wp14:editId="13E3DECF">
            <wp:extent cx="5765008" cy="2448000"/>
            <wp:effectExtent l="0" t="0" r="7620" b="0"/>
            <wp:docPr id="1018042806"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5008" cy="2448000"/>
                    </a:xfrm>
                    <a:prstGeom prst="rect">
                      <a:avLst/>
                    </a:prstGeom>
                    <a:noFill/>
                    <a:ln>
                      <a:noFill/>
                    </a:ln>
                  </pic:spPr>
                </pic:pic>
              </a:graphicData>
            </a:graphic>
          </wp:inline>
        </w:drawing>
      </w:r>
    </w:p>
    <w:p w14:paraId="448AD2E0" w14:textId="713F8EB7" w:rsidR="007C171B" w:rsidRDefault="00183B57">
      <w:pPr>
        <w:spacing w:before="120" w:after="240" w:line="240" w:lineRule="auto"/>
        <w:jc w:val="center"/>
        <w:rPr>
          <w:rFonts w:ascii="Times New Roman" w:hAnsi="Times New Roman"/>
          <w:i/>
        </w:rPr>
      </w:pPr>
      <w:r>
        <w:rPr>
          <w:rFonts w:ascii="Times New Roman" w:hAnsi="Times New Roman"/>
          <w:i/>
        </w:rPr>
        <w:t>Rys. 14. Zestawienie średnich ocen przedmiotowych liczonych wg podziału na poszczególnych pracowników dydaktycznych w semestrze</w:t>
      </w:r>
      <w:r w:rsidR="00730040">
        <w:rPr>
          <w:rFonts w:ascii="Times New Roman" w:hAnsi="Times New Roman"/>
          <w:i/>
        </w:rPr>
        <w:t>: a)</w:t>
      </w:r>
      <w:r>
        <w:rPr>
          <w:rFonts w:ascii="Times New Roman" w:hAnsi="Times New Roman"/>
          <w:i/>
        </w:rPr>
        <w:t xml:space="preserve"> zimowym</w:t>
      </w:r>
      <w:r w:rsidR="00730040">
        <w:rPr>
          <w:rFonts w:ascii="Times New Roman" w:hAnsi="Times New Roman"/>
          <w:i/>
        </w:rPr>
        <w:t xml:space="preserve"> </w:t>
      </w:r>
      <w:r>
        <w:rPr>
          <w:rFonts w:ascii="Times New Roman" w:hAnsi="Times New Roman"/>
          <w:i/>
        </w:rPr>
        <w:t>202</w:t>
      </w:r>
      <w:r w:rsidR="0037717F">
        <w:rPr>
          <w:rFonts w:ascii="Times New Roman" w:hAnsi="Times New Roman"/>
          <w:i/>
        </w:rPr>
        <w:t>4</w:t>
      </w:r>
      <w:r>
        <w:rPr>
          <w:rFonts w:ascii="Times New Roman" w:hAnsi="Times New Roman"/>
          <w:i/>
        </w:rPr>
        <w:t>/202</w:t>
      </w:r>
      <w:r w:rsidR="0037717F">
        <w:rPr>
          <w:rFonts w:ascii="Times New Roman" w:hAnsi="Times New Roman"/>
          <w:i/>
        </w:rPr>
        <w:t>5</w:t>
      </w:r>
      <w:r w:rsidR="00730040">
        <w:rPr>
          <w:rFonts w:ascii="Times New Roman" w:hAnsi="Times New Roman"/>
          <w:i/>
        </w:rPr>
        <w:t xml:space="preserve">, b) </w:t>
      </w:r>
      <w:r w:rsidR="005E75A7">
        <w:rPr>
          <w:rFonts w:ascii="Times New Roman" w:hAnsi="Times New Roman"/>
          <w:i/>
        </w:rPr>
        <w:t>zimowym</w:t>
      </w:r>
      <w:r w:rsidR="00730040">
        <w:rPr>
          <w:rFonts w:ascii="Times New Roman" w:hAnsi="Times New Roman"/>
          <w:i/>
        </w:rPr>
        <w:t xml:space="preserve"> 202</w:t>
      </w:r>
      <w:r w:rsidR="0037717F">
        <w:rPr>
          <w:rFonts w:ascii="Times New Roman" w:hAnsi="Times New Roman"/>
          <w:i/>
        </w:rPr>
        <w:t>5</w:t>
      </w:r>
      <w:r w:rsidR="00730040">
        <w:rPr>
          <w:rFonts w:ascii="Times New Roman" w:hAnsi="Times New Roman"/>
          <w:i/>
        </w:rPr>
        <w:t>/202</w:t>
      </w:r>
      <w:r w:rsidR="0037717F">
        <w:rPr>
          <w:rFonts w:ascii="Times New Roman" w:hAnsi="Times New Roman"/>
          <w:i/>
        </w:rPr>
        <w:t>6</w:t>
      </w:r>
    </w:p>
    <w:p w14:paraId="1C3D826F" w14:textId="77777777" w:rsidR="007F232D" w:rsidRDefault="007F232D">
      <w:pPr>
        <w:spacing w:after="0"/>
        <w:ind w:firstLine="340"/>
        <w:jc w:val="both"/>
        <w:rPr>
          <w:rFonts w:ascii="Times New Roman" w:hAnsi="Times New Roman"/>
          <w:sz w:val="24"/>
          <w:szCs w:val="24"/>
        </w:rPr>
      </w:pPr>
    </w:p>
    <w:p w14:paraId="5808713E" w14:textId="651D4895" w:rsidR="007C171B" w:rsidRDefault="000B5685">
      <w:pPr>
        <w:spacing w:after="0"/>
        <w:ind w:firstLine="340"/>
        <w:jc w:val="both"/>
        <w:rPr>
          <w:rFonts w:ascii="Times New Roman" w:hAnsi="Times New Roman"/>
          <w:sz w:val="24"/>
          <w:szCs w:val="24"/>
        </w:rPr>
      </w:pPr>
      <w:r>
        <w:rPr>
          <w:rFonts w:ascii="Times New Roman" w:hAnsi="Times New Roman"/>
          <w:sz w:val="24"/>
          <w:szCs w:val="24"/>
        </w:rPr>
        <w:t>Zgodnie z obowiązującymi przepisami, po zakończonym procesie ankietyzacji, indywidualne wyniki zostały przekazane Kierownikom jednostek na Wydziale oraz ankietyzowanym nauczycielom przez Prodziekana ds. Kształcenia. Wyniki ankiet zostały także omówione przez zespoły Rad Programowych każdego z kierunków studiów z osobna.</w:t>
      </w:r>
    </w:p>
    <w:p w14:paraId="5A8575EA" w14:textId="77777777" w:rsidR="000B5685" w:rsidRDefault="000B5685">
      <w:pPr>
        <w:spacing w:after="0"/>
        <w:ind w:firstLine="340"/>
        <w:jc w:val="both"/>
        <w:rPr>
          <w:rFonts w:ascii="Times New Roman" w:hAnsi="Times New Roman"/>
          <w:sz w:val="24"/>
          <w:szCs w:val="24"/>
        </w:rPr>
      </w:pPr>
    </w:p>
    <w:p w14:paraId="56ED339C" w14:textId="6D65F2DC" w:rsidR="007C171B" w:rsidRDefault="00183B57">
      <w:pPr>
        <w:spacing w:after="0"/>
        <w:ind w:firstLine="340"/>
        <w:jc w:val="both"/>
        <w:rPr>
          <w:rFonts w:ascii="Times New Roman" w:hAnsi="Times New Roman"/>
          <w:sz w:val="24"/>
          <w:szCs w:val="24"/>
        </w:rPr>
      </w:pPr>
      <w:r>
        <w:rPr>
          <w:rFonts w:ascii="Times New Roman" w:hAnsi="Times New Roman"/>
          <w:sz w:val="24"/>
          <w:szCs w:val="24"/>
        </w:rPr>
        <w:t>Na kolejnych wykresach (</w:t>
      </w:r>
      <w:r>
        <w:rPr>
          <w:rFonts w:ascii="Times New Roman" w:hAnsi="Times New Roman"/>
          <w:color w:val="0000FF"/>
          <w:sz w:val="24"/>
          <w:szCs w:val="24"/>
        </w:rPr>
        <w:t>rys. 15–2</w:t>
      </w:r>
      <w:r w:rsidR="00FB6238">
        <w:rPr>
          <w:rFonts w:ascii="Times New Roman" w:hAnsi="Times New Roman"/>
          <w:color w:val="0000FF"/>
          <w:sz w:val="24"/>
          <w:szCs w:val="24"/>
        </w:rPr>
        <w:t>3</w:t>
      </w:r>
      <w:r>
        <w:rPr>
          <w:rFonts w:ascii="Times New Roman" w:hAnsi="Times New Roman"/>
          <w:sz w:val="24"/>
          <w:szCs w:val="24"/>
        </w:rPr>
        <w:t>) zamieszczono szczegółowe wyniki zawierające dane o średnich ocenach z przeprowadzonych ankiet w kolejnych latach z podziałem na poszczególne kierunki.</w:t>
      </w:r>
      <w:r w:rsidR="00201DED">
        <w:rPr>
          <w:rFonts w:ascii="Times New Roman" w:hAnsi="Times New Roman"/>
          <w:sz w:val="24"/>
          <w:szCs w:val="24"/>
        </w:rPr>
        <w:t xml:space="preserve"> Ze względu na dane wyłącznie jednego semestru</w:t>
      </w:r>
      <w:r w:rsidR="00AB5CCF">
        <w:rPr>
          <w:rFonts w:ascii="Times New Roman" w:hAnsi="Times New Roman"/>
          <w:sz w:val="24"/>
          <w:szCs w:val="24"/>
        </w:rPr>
        <w:t xml:space="preserve">, w zestawieniu pominięto kierunek </w:t>
      </w:r>
      <w:proofErr w:type="spellStart"/>
      <w:r w:rsidR="00C73817">
        <w:rPr>
          <w:rFonts w:ascii="Times New Roman" w:hAnsi="Times New Roman"/>
          <w:sz w:val="24"/>
          <w:szCs w:val="24"/>
        </w:rPr>
        <w:t>SzIwP</w:t>
      </w:r>
      <w:proofErr w:type="spellEnd"/>
      <w:r w:rsidR="00AB5CCF">
        <w:rPr>
          <w:rFonts w:ascii="Times New Roman" w:hAnsi="Times New Roman"/>
          <w:sz w:val="24"/>
          <w:szCs w:val="24"/>
        </w:rPr>
        <w:t xml:space="preserve"> (</w:t>
      </w:r>
      <w:r w:rsidR="00C73817">
        <w:rPr>
          <w:rFonts w:ascii="Times New Roman" w:hAnsi="Times New Roman"/>
          <w:i/>
          <w:iCs/>
          <w:sz w:val="24"/>
          <w:szCs w:val="24"/>
        </w:rPr>
        <w:t>Sztuczna Inteligencja w Produkcji</w:t>
      </w:r>
      <w:r w:rsidR="00AB5CCF">
        <w:rPr>
          <w:rFonts w:ascii="Times New Roman" w:hAnsi="Times New Roman"/>
          <w:sz w:val="24"/>
          <w:szCs w:val="24"/>
        </w:rPr>
        <w:t>).</w:t>
      </w:r>
    </w:p>
    <w:p w14:paraId="13F9E5C0" w14:textId="05A73576" w:rsidR="005F41AB" w:rsidRDefault="00FA5AC9" w:rsidP="005F41AB">
      <w:pPr>
        <w:keepNext/>
        <w:spacing w:before="240" w:after="0"/>
        <w:jc w:val="center"/>
      </w:pPr>
      <w:r w:rsidRPr="00FA5AC9">
        <w:rPr>
          <w:noProof/>
        </w:rPr>
        <w:lastRenderedPageBreak/>
        <w:drawing>
          <wp:inline distT="0" distB="0" distL="0" distR="0" wp14:anchorId="48D177CA" wp14:editId="16546139">
            <wp:extent cx="5939790" cy="2600325"/>
            <wp:effectExtent l="0" t="0" r="3810" b="9525"/>
            <wp:docPr id="1202621168"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790" cy="2600325"/>
                    </a:xfrm>
                    <a:prstGeom prst="rect">
                      <a:avLst/>
                    </a:prstGeom>
                    <a:noFill/>
                    <a:ln>
                      <a:noFill/>
                    </a:ln>
                  </pic:spPr>
                </pic:pic>
              </a:graphicData>
            </a:graphic>
          </wp:inline>
        </w:drawing>
      </w:r>
    </w:p>
    <w:p w14:paraId="74EFB3F7" w14:textId="2461D607" w:rsidR="005F41AB" w:rsidRDefault="005F41AB" w:rsidP="005F41AB">
      <w:pPr>
        <w:spacing w:before="120" w:after="240" w:line="240" w:lineRule="auto"/>
        <w:jc w:val="center"/>
        <w:rPr>
          <w:rFonts w:ascii="Times New Roman" w:hAnsi="Times New Roman"/>
          <w:i/>
        </w:rPr>
      </w:pPr>
      <w:r>
        <w:rPr>
          <w:rFonts w:ascii="Times New Roman" w:hAnsi="Times New Roman"/>
          <w:i/>
        </w:rPr>
        <w:t>Rys. 15. Zestawienie średniej wartości ocen wyznaczonej na postawie wyników</w:t>
      </w:r>
      <w:r>
        <w:rPr>
          <w:rFonts w:ascii="Times New Roman" w:hAnsi="Times New Roman"/>
          <w:i/>
        </w:rPr>
        <w:br/>
        <w:t xml:space="preserve">ankiet przedmiotowych dla kierunku </w:t>
      </w:r>
      <w:r w:rsidR="000C7E21" w:rsidRPr="000C7E21">
        <w:rPr>
          <w:rFonts w:ascii="Times New Roman" w:hAnsi="Times New Roman"/>
          <w:i/>
        </w:rPr>
        <w:t>Bioanalityka Chemiczna</w:t>
      </w:r>
      <w:r>
        <w:rPr>
          <w:rFonts w:ascii="Times New Roman" w:hAnsi="Times New Roman"/>
          <w:i/>
        </w:rPr>
        <w:t xml:space="preserve"> w latach 201</w:t>
      </w:r>
      <w:r w:rsidR="00FA5AC9">
        <w:rPr>
          <w:rFonts w:ascii="Times New Roman" w:hAnsi="Times New Roman"/>
          <w:i/>
        </w:rPr>
        <w:t>9</w:t>
      </w:r>
      <w:r>
        <w:rPr>
          <w:rFonts w:ascii="Times New Roman" w:hAnsi="Times New Roman"/>
          <w:i/>
        </w:rPr>
        <w:t>-202</w:t>
      </w:r>
      <w:r w:rsidR="00FA5AC9">
        <w:rPr>
          <w:rFonts w:ascii="Times New Roman" w:hAnsi="Times New Roman"/>
          <w:i/>
        </w:rPr>
        <w:t>6</w:t>
      </w:r>
    </w:p>
    <w:p w14:paraId="64E1CA93" w14:textId="3FD09AC5" w:rsidR="007C171B" w:rsidRDefault="00FB6238">
      <w:pPr>
        <w:keepNext/>
        <w:spacing w:before="240" w:after="0"/>
        <w:jc w:val="center"/>
      </w:pPr>
      <w:r w:rsidRPr="00FB6238">
        <w:rPr>
          <w:noProof/>
        </w:rPr>
        <w:drawing>
          <wp:inline distT="0" distB="0" distL="0" distR="0" wp14:anchorId="6CCC1C79" wp14:editId="52D86AFB">
            <wp:extent cx="5939790" cy="2600325"/>
            <wp:effectExtent l="0" t="0" r="3810" b="9525"/>
            <wp:docPr id="1876770644"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9790" cy="2600325"/>
                    </a:xfrm>
                    <a:prstGeom prst="rect">
                      <a:avLst/>
                    </a:prstGeom>
                    <a:noFill/>
                    <a:ln>
                      <a:noFill/>
                    </a:ln>
                  </pic:spPr>
                </pic:pic>
              </a:graphicData>
            </a:graphic>
          </wp:inline>
        </w:drawing>
      </w:r>
    </w:p>
    <w:p w14:paraId="4525609D" w14:textId="41A64583" w:rsidR="007C171B" w:rsidRDefault="00183B57">
      <w:pPr>
        <w:spacing w:before="120" w:after="240" w:line="240" w:lineRule="auto"/>
        <w:jc w:val="center"/>
        <w:rPr>
          <w:rFonts w:ascii="Times New Roman" w:hAnsi="Times New Roman"/>
          <w:i/>
        </w:rPr>
      </w:pPr>
      <w:r>
        <w:rPr>
          <w:rFonts w:ascii="Times New Roman" w:hAnsi="Times New Roman"/>
          <w:i/>
        </w:rPr>
        <w:t>Rys. 1</w:t>
      </w:r>
      <w:r w:rsidR="00FB6238">
        <w:rPr>
          <w:rFonts w:ascii="Times New Roman" w:hAnsi="Times New Roman"/>
          <w:i/>
        </w:rPr>
        <w:t>6</w:t>
      </w:r>
      <w:r>
        <w:rPr>
          <w:rFonts w:ascii="Times New Roman" w:hAnsi="Times New Roman"/>
          <w:i/>
        </w:rPr>
        <w:t>. Zestawienie średniej wartości ocen wyznaczonej na postawie wyników</w:t>
      </w:r>
      <w:r>
        <w:rPr>
          <w:rFonts w:ascii="Times New Roman" w:hAnsi="Times New Roman"/>
          <w:i/>
        </w:rPr>
        <w:br/>
        <w:t>ankiet przedmiotowych dla kierunku Elektroenergetyka w latach 201</w:t>
      </w:r>
      <w:r w:rsidR="00FA5AC9">
        <w:rPr>
          <w:rFonts w:ascii="Times New Roman" w:hAnsi="Times New Roman"/>
          <w:i/>
        </w:rPr>
        <w:t>9</w:t>
      </w:r>
      <w:r>
        <w:rPr>
          <w:rFonts w:ascii="Times New Roman" w:hAnsi="Times New Roman"/>
          <w:i/>
        </w:rPr>
        <w:t>-202</w:t>
      </w:r>
      <w:r w:rsidR="00FA5AC9">
        <w:rPr>
          <w:rFonts w:ascii="Times New Roman" w:hAnsi="Times New Roman"/>
          <w:i/>
        </w:rPr>
        <w:t>6</w:t>
      </w:r>
    </w:p>
    <w:p w14:paraId="45F84080" w14:textId="14B86941" w:rsidR="007C171B" w:rsidRDefault="0054282A" w:rsidP="008A2E4D">
      <w:pPr>
        <w:keepNext/>
        <w:spacing w:after="0"/>
        <w:jc w:val="center"/>
      </w:pPr>
      <w:r w:rsidRPr="0054282A">
        <w:rPr>
          <w:noProof/>
        </w:rPr>
        <w:lastRenderedPageBreak/>
        <w:drawing>
          <wp:inline distT="0" distB="0" distL="0" distR="0" wp14:anchorId="0C9738DF" wp14:editId="7005893E">
            <wp:extent cx="5939790" cy="2600325"/>
            <wp:effectExtent l="0" t="0" r="3810" b="9525"/>
            <wp:docPr id="1000646014"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9790" cy="2600325"/>
                    </a:xfrm>
                    <a:prstGeom prst="rect">
                      <a:avLst/>
                    </a:prstGeom>
                    <a:noFill/>
                    <a:ln>
                      <a:noFill/>
                    </a:ln>
                  </pic:spPr>
                </pic:pic>
              </a:graphicData>
            </a:graphic>
          </wp:inline>
        </w:drawing>
      </w:r>
    </w:p>
    <w:p w14:paraId="5FCF43B1" w14:textId="6F94BA7E" w:rsidR="007C171B" w:rsidRDefault="00183B57" w:rsidP="008A2E4D">
      <w:pPr>
        <w:spacing w:after="240" w:line="240" w:lineRule="auto"/>
        <w:jc w:val="center"/>
        <w:rPr>
          <w:rFonts w:ascii="Times New Roman" w:hAnsi="Times New Roman"/>
          <w:i/>
        </w:rPr>
      </w:pPr>
      <w:r>
        <w:rPr>
          <w:rFonts w:ascii="Times New Roman" w:hAnsi="Times New Roman"/>
          <w:i/>
        </w:rPr>
        <w:t>Rys. 1</w:t>
      </w:r>
      <w:r w:rsidR="00FB6238">
        <w:rPr>
          <w:rFonts w:ascii="Times New Roman" w:hAnsi="Times New Roman"/>
          <w:i/>
        </w:rPr>
        <w:t>7</w:t>
      </w:r>
      <w:r>
        <w:rPr>
          <w:rFonts w:ascii="Times New Roman" w:hAnsi="Times New Roman"/>
          <w:i/>
        </w:rPr>
        <w:t>. Zestawienie średniej wartości ocen wyznaczonej na postawie wyników</w:t>
      </w:r>
      <w:r>
        <w:rPr>
          <w:rFonts w:ascii="Times New Roman" w:hAnsi="Times New Roman"/>
          <w:i/>
        </w:rPr>
        <w:br/>
        <w:t xml:space="preserve">ankiet przedmiotowych dla kierunku Energetyka w latach </w:t>
      </w:r>
      <w:r w:rsidR="00FB6238">
        <w:rPr>
          <w:rFonts w:ascii="Times New Roman" w:hAnsi="Times New Roman"/>
          <w:i/>
        </w:rPr>
        <w:t>2019-2026</w:t>
      </w:r>
    </w:p>
    <w:p w14:paraId="11397A86" w14:textId="77777777" w:rsidR="00CD3AA0" w:rsidRDefault="00CD3AA0" w:rsidP="008A2E4D">
      <w:pPr>
        <w:spacing w:after="240" w:line="240" w:lineRule="auto"/>
        <w:jc w:val="center"/>
        <w:rPr>
          <w:rFonts w:ascii="Times New Roman" w:hAnsi="Times New Roman"/>
          <w:i/>
        </w:rPr>
      </w:pPr>
    </w:p>
    <w:p w14:paraId="2D64CB4C" w14:textId="3819153A" w:rsidR="007C171B" w:rsidRDefault="00F472EA" w:rsidP="008A2E4D">
      <w:pPr>
        <w:keepNext/>
        <w:spacing w:after="0"/>
        <w:jc w:val="center"/>
      </w:pPr>
      <w:r w:rsidRPr="00F472EA">
        <w:rPr>
          <w:noProof/>
        </w:rPr>
        <w:drawing>
          <wp:inline distT="0" distB="0" distL="0" distR="0" wp14:anchorId="08B2923F" wp14:editId="3C858129">
            <wp:extent cx="5939790" cy="2600325"/>
            <wp:effectExtent l="0" t="0" r="3810" b="9525"/>
            <wp:docPr id="1766298908"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600325"/>
                    </a:xfrm>
                    <a:prstGeom prst="rect">
                      <a:avLst/>
                    </a:prstGeom>
                    <a:noFill/>
                    <a:ln>
                      <a:noFill/>
                    </a:ln>
                  </pic:spPr>
                </pic:pic>
              </a:graphicData>
            </a:graphic>
          </wp:inline>
        </w:drawing>
      </w:r>
    </w:p>
    <w:p w14:paraId="0ED7EEF7" w14:textId="5F81985C" w:rsidR="007C171B" w:rsidRDefault="00183B57" w:rsidP="008A2E4D">
      <w:pPr>
        <w:spacing w:after="240" w:line="240" w:lineRule="auto"/>
        <w:jc w:val="center"/>
        <w:rPr>
          <w:rFonts w:ascii="Times New Roman" w:hAnsi="Times New Roman"/>
          <w:i/>
        </w:rPr>
      </w:pPr>
      <w:r>
        <w:rPr>
          <w:rFonts w:ascii="Times New Roman" w:hAnsi="Times New Roman"/>
          <w:i/>
        </w:rPr>
        <w:t>Rys. 1</w:t>
      </w:r>
      <w:r w:rsidR="00FB6238">
        <w:rPr>
          <w:rFonts w:ascii="Times New Roman" w:hAnsi="Times New Roman"/>
          <w:i/>
        </w:rPr>
        <w:t>8</w:t>
      </w:r>
      <w:r>
        <w:rPr>
          <w:rFonts w:ascii="Times New Roman" w:hAnsi="Times New Roman"/>
          <w:i/>
        </w:rPr>
        <w:t>. Zestawienie średniej wartości ocen wyznaczonej na postawie wyników</w:t>
      </w:r>
      <w:r>
        <w:rPr>
          <w:rFonts w:ascii="Times New Roman" w:hAnsi="Times New Roman"/>
          <w:i/>
        </w:rPr>
        <w:br/>
        <w:t xml:space="preserve">ankiet przedmiotowych dla kierunku Inżynieria Biomedyczna w latach </w:t>
      </w:r>
      <w:r w:rsidR="00FB6238">
        <w:rPr>
          <w:rFonts w:ascii="Times New Roman" w:hAnsi="Times New Roman"/>
          <w:i/>
        </w:rPr>
        <w:t>2019-2026</w:t>
      </w:r>
    </w:p>
    <w:p w14:paraId="0CF730BB" w14:textId="77777777" w:rsidR="007C171B" w:rsidRDefault="007C171B">
      <w:pPr>
        <w:spacing w:after="0"/>
        <w:ind w:firstLine="340"/>
        <w:jc w:val="both"/>
        <w:rPr>
          <w:rFonts w:ascii="Times New Roman" w:hAnsi="Times New Roman"/>
          <w:i/>
        </w:rPr>
      </w:pPr>
    </w:p>
    <w:p w14:paraId="021535DA" w14:textId="7FF606B4" w:rsidR="007C171B" w:rsidRDefault="000B1CF5" w:rsidP="008A2E4D">
      <w:pPr>
        <w:keepNext/>
        <w:spacing w:after="0"/>
        <w:jc w:val="center"/>
      </w:pPr>
      <w:r w:rsidRPr="000B1CF5">
        <w:rPr>
          <w:noProof/>
        </w:rPr>
        <w:lastRenderedPageBreak/>
        <w:drawing>
          <wp:inline distT="0" distB="0" distL="0" distR="0" wp14:anchorId="38750021" wp14:editId="17DEEC3C">
            <wp:extent cx="5939790" cy="2595245"/>
            <wp:effectExtent l="0" t="0" r="3810" b="0"/>
            <wp:docPr id="602191384"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9790" cy="2595245"/>
                    </a:xfrm>
                    <a:prstGeom prst="rect">
                      <a:avLst/>
                    </a:prstGeom>
                    <a:noFill/>
                    <a:ln>
                      <a:noFill/>
                    </a:ln>
                  </pic:spPr>
                </pic:pic>
              </a:graphicData>
            </a:graphic>
          </wp:inline>
        </w:drawing>
      </w:r>
    </w:p>
    <w:p w14:paraId="02BF9D5A" w14:textId="7CA8EB95" w:rsidR="007C171B" w:rsidRDefault="00183B57" w:rsidP="008A2E4D">
      <w:pPr>
        <w:spacing w:after="240" w:line="240" w:lineRule="auto"/>
        <w:jc w:val="center"/>
        <w:rPr>
          <w:rFonts w:ascii="Times New Roman" w:hAnsi="Times New Roman"/>
          <w:i/>
        </w:rPr>
      </w:pPr>
      <w:r>
        <w:rPr>
          <w:rFonts w:ascii="Times New Roman" w:hAnsi="Times New Roman"/>
          <w:i/>
        </w:rPr>
        <w:t>Rys. 1</w:t>
      </w:r>
      <w:r w:rsidR="00FB6238">
        <w:rPr>
          <w:rFonts w:ascii="Times New Roman" w:hAnsi="Times New Roman"/>
          <w:i/>
        </w:rPr>
        <w:t>9</w:t>
      </w:r>
      <w:r>
        <w:rPr>
          <w:rFonts w:ascii="Times New Roman" w:hAnsi="Times New Roman"/>
          <w:i/>
        </w:rPr>
        <w:t>. Zestawienie średniej wartości ocen wyznaczonej na postawie wyników</w:t>
      </w:r>
      <w:r>
        <w:rPr>
          <w:rFonts w:ascii="Times New Roman" w:hAnsi="Times New Roman"/>
          <w:i/>
        </w:rPr>
        <w:br/>
        <w:t xml:space="preserve">ankiet przedmiotowych dla kierunku Mechatronika w latach </w:t>
      </w:r>
      <w:r w:rsidR="00FB6238">
        <w:rPr>
          <w:rFonts w:ascii="Times New Roman" w:hAnsi="Times New Roman"/>
          <w:i/>
        </w:rPr>
        <w:t>2019-2026</w:t>
      </w:r>
    </w:p>
    <w:p w14:paraId="4E904E74" w14:textId="77777777" w:rsidR="00CD3AA0" w:rsidRDefault="00CD3AA0" w:rsidP="008A2E4D">
      <w:pPr>
        <w:spacing w:after="240" w:line="240" w:lineRule="auto"/>
        <w:jc w:val="center"/>
        <w:rPr>
          <w:rFonts w:ascii="Times New Roman" w:hAnsi="Times New Roman"/>
          <w:i/>
        </w:rPr>
      </w:pPr>
    </w:p>
    <w:p w14:paraId="19F82B50" w14:textId="5C5AAA05" w:rsidR="007C171B" w:rsidRDefault="00CD3AA0" w:rsidP="008A2E4D">
      <w:pPr>
        <w:keepNext/>
        <w:spacing w:after="0"/>
        <w:jc w:val="center"/>
      </w:pPr>
      <w:r w:rsidRPr="00CD3AA0">
        <w:rPr>
          <w:noProof/>
        </w:rPr>
        <w:drawing>
          <wp:inline distT="0" distB="0" distL="0" distR="0" wp14:anchorId="5358F17D" wp14:editId="4EB457C3">
            <wp:extent cx="5939790" cy="2598420"/>
            <wp:effectExtent l="0" t="0" r="3810" b="0"/>
            <wp:docPr id="210822948"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2598420"/>
                    </a:xfrm>
                    <a:prstGeom prst="rect">
                      <a:avLst/>
                    </a:prstGeom>
                    <a:noFill/>
                    <a:ln>
                      <a:noFill/>
                    </a:ln>
                  </pic:spPr>
                </pic:pic>
              </a:graphicData>
            </a:graphic>
          </wp:inline>
        </w:drawing>
      </w:r>
    </w:p>
    <w:p w14:paraId="60A24DFB" w14:textId="1FDCFD2F" w:rsidR="007C171B" w:rsidRDefault="00183B57">
      <w:pPr>
        <w:spacing w:before="120" w:after="240" w:line="240" w:lineRule="auto"/>
        <w:jc w:val="center"/>
        <w:rPr>
          <w:rFonts w:ascii="Times New Roman" w:hAnsi="Times New Roman"/>
          <w:i/>
        </w:rPr>
      </w:pPr>
      <w:r>
        <w:rPr>
          <w:rFonts w:ascii="Times New Roman" w:hAnsi="Times New Roman"/>
          <w:i/>
        </w:rPr>
        <w:t xml:space="preserve">Rys. </w:t>
      </w:r>
      <w:r w:rsidR="00FB6238">
        <w:rPr>
          <w:rFonts w:ascii="Times New Roman" w:hAnsi="Times New Roman"/>
          <w:i/>
        </w:rPr>
        <w:t>20</w:t>
      </w:r>
      <w:r>
        <w:rPr>
          <w:rFonts w:ascii="Times New Roman" w:hAnsi="Times New Roman"/>
          <w:i/>
        </w:rPr>
        <w:t>. Zestawienie średniej wartości ocen wyznaczonej na postawie wyników</w:t>
      </w:r>
      <w:r>
        <w:rPr>
          <w:rFonts w:ascii="Times New Roman" w:hAnsi="Times New Roman"/>
          <w:i/>
        </w:rPr>
        <w:br/>
        <w:t xml:space="preserve">ankiet przedmiotowych dla kierunku MiBM w latach </w:t>
      </w:r>
      <w:r w:rsidR="00FB6238">
        <w:rPr>
          <w:rFonts w:ascii="Times New Roman" w:hAnsi="Times New Roman"/>
          <w:i/>
        </w:rPr>
        <w:t>2019-2026</w:t>
      </w:r>
    </w:p>
    <w:p w14:paraId="4D968D7D" w14:textId="77777777" w:rsidR="007C171B" w:rsidRDefault="007C171B">
      <w:pPr>
        <w:spacing w:after="0"/>
        <w:ind w:firstLine="340"/>
        <w:jc w:val="both"/>
        <w:rPr>
          <w:rFonts w:ascii="Times New Roman" w:hAnsi="Times New Roman"/>
          <w:i/>
        </w:rPr>
      </w:pPr>
    </w:p>
    <w:p w14:paraId="23BECCFA" w14:textId="496F821D" w:rsidR="007C171B" w:rsidRDefault="008A2E4D">
      <w:pPr>
        <w:keepNext/>
        <w:spacing w:before="240" w:after="0"/>
        <w:jc w:val="center"/>
      </w:pPr>
      <w:r w:rsidRPr="008A2E4D">
        <w:rPr>
          <w:noProof/>
        </w:rPr>
        <w:lastRenderedPageBreak/>
        <w:drawing>
          <wp:inline distT="0" distB="0" distL="0" distR="0" wp14:anchorId="01CFA759" wp14:editId="6C9A1240">
            <wp:extent cx="5939790" cy="2598420"/>
            <wp:effectExtent l="0" t="0" r="3810" b="0"/>
            <wp:docPr id="1025263433"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9790" cy="2598420"/>
                    </a:xfrm>
                    <a:prstGeom prst="rect">
                      <a:avLst/>
                    </a:prstGeom>
                    <a:noFill/>
                    <a:ln>
                      <a:noFill/>
                    </a:ln>
                  </pic:spPr>
                </pic:pic>
              </a:graphicData>
            </a:graphic>
          </wp:inline>
        </w:drawing>
      </w:r>
    </w:p>
    <w:p w14:paraId="69CA611E" w14:textId="4FB0882B" w:rsidR="007C171B" w:rsidRDefault="00183B57">
      <w:pPr>
        <w:spacing w:before="120" w:after="240" w:line="240" w:lineRule="auto"/>
        <w:jc w:val="center"/>
        <w:rPr>
          <w:rFonts w:ascii="Times New Roman" w:hAnsi="Times New Roman"/>
          <w:i/>
        </w:rPr>
      </w:pPr>
      <w:r>
        <w:rPr>
          <w:rFonts w:ascii="Times New Roman" w:hAnsi="Times New Roman"/>
          <w:i/>
        </w:rPr>
        <w:t xml:space="preserve">Rys. </w:t>
      </w:r>
      <w:r w:rsidR="00FB6238">
        <w:rPr>
          <w:rFonts w:ascii="Times New Roman" w:hAnsi="Times New Roman"/>
          <w:i/>
        </w:rPr>
        <w:t>21</w:t>
      </w:r>
      <w:r>
        <w:rPr>
          <w:rFonts w:ascii="Times New Roman" w:hAnsi="Times New Roman"/>
          <w:i/>
        </w:rPr>
        <w:t>. Zestawienie średniej wartości ocen wyznaczonej na postawie wyników</w:t>
      </w:r>
      <w:r>
        <w:rPr>
          <w:rFonts w:ascii="Times New Roman" w:hAnsi="Times New Roman"/>
          <w:i/>
        </w:rPr>
        <w:br/>
        <w:t xml:space="preserve">ankiet przedmiotowych dla kierunku Transport w latach </w:t>
      </w:r>
      <w:r w:rsidR="00FB6238">
        <w:rPr>
          <w:rFonts w:ascii="Times New Roman" w:hAnsi="Times New Roman"/>
          <w:i/>
        </w:rPr>
        <w:t>2019-2026</w:t>
      </w:r>
    </w:p>
    <w:p w14:paraId="13FCB4FC" w14:textId="77777777" w:rsidR="007C171B" w:rsidRDefault="007C171B">
      <w:pPr>
        <w:spacing w:after="0"/>
        <w:ind w:firstLine="340"/>
        <w:jc w:val="both"/>
        <w:rPr>
          <w:rFonts w:ascii="Times New Roman" w:hAnsi="Times New Roman"/>
          <w:i/>
        </w:rPr>
      </w:pPr>
    </w:p>
    <w:p w14:paraId="60B7EF67" w14:textId="588B7D91" w:rsidR="007C171B" w:rsidRDefault="008A2E4D">
      <w:pPr>
        <w:keepNext/>
        <w:spacing w:before="240" w:after="0"/>
        <w:jc w:val="center"/>
      </w:pPr>
      <w:r w:rsidRPr="008A2E4D">
        <w:rPr>
          <w:noProof/>
        </w:rPr>
        <w:drawing>
          <wp:inline distT="0" distB="0" distL="0" distR="0" wp14:anchorId="3F0F85B7" wp14:editId="64ECED68">
            <wp:extent cx="5939790" cy="2691130"/>
            <wp:effectExtent l="0" t="0" r="3810" b="0"/>
            <wp:docPr id="1940768709"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9790" cy="2691130"/>
                    </a:xfrm>
                    <a:prstGeom prst="rect">
                      <a:avLst/>
                    </a:prstGeom>
                    <a:noFill/>
                    <a:ln>
                      <a:noFill/>
                    </a:ln>
                  </pic:spPr>
                </pic:pic>
              </a:graphicData>
            </a:graphic>
          </wp:inline>
        </w:drawing>
      </w:r>
    </w:p>
    <w:p w14:paraId="0B6823AE" w14:textId="2BF50B29" w:rsidR="007C171B" w:rsidRDefault="00183B57">
      <w:pPr>
        <w:spacing w:before="120" w:after="240" w:line="240" w:lineRule="auto"/>
        <w:jc w:val="center"/>
        <w:rPr>
          <w:rFonts w:ascii="Times New Roman" w:hAnsi="Times New Roman"/>
          <w:i/>
        </w:rPr>
      </w:pPr>
      <w:r>
        <w:rPr>
          <w:rFonts w:ascii="Times New Roman" w:hAnsi="Times New Roman"/>
          <w:i/>
        </w:rPr>
        <w:t>Rys. 2</w:t>
      </w:r>
      <w:r w:rsidR="00FB6238">
        <w:rPr>
          <w:rFonts w:ascii="Times New Roman" w:hAnsi="Times New Roman"/>
          <w:i/>
        </w:rPr>
        <w:t>2</w:t>
      </w:r>
      <w:r>
        <w:rPr>
          <w:rFonts w:ascii="Times New Roman" w:hAnsi="Times New Roman"/>
          <w:i/>
        </w:rPr>
        <w:t>. Zestawienie średniej wartości ocen wyznaczonej na postawie wyników</w:t>
      </w:r>
      <w:r>
        <w:rPr>
          <w:rFonts w:ascii="Times New Roman" w:hAnsi="Times New Roman"/>
          <w:i/>
        </w:rPr>
        <w:br/>
        <w:t xml:space="preserve">ankiet przedmiotowych dla kierunku TŻiŻCz w latach </w:t>
      </w:r>
      <w:r w:rsidR="00FB6238">
        <w:rPr>
          <w:rFonts w:ascii="Times New Roman" w:hAnsi="Times New Roman"/>
          <w:i/>
        </w:rPr>
        <w:t>2019-2026</w:t>
      </w:r>
    </w:p>
    <w:p w14:paraId="352D74D9" w14:textId="77777777" w:rsidR="007C171B" w:rsidRDefault="007C171B">
      <w:pPr>
        <w:spacing w:after="0"/>
        <w:ind w:firstLine="340"/>
        <w:jc w:val="both"/>
        <w:rPr>
          <w:rFonts w:ascii="Times New Roman" w:hAnsi="Times New Roman"/>
          <w:i/>
        </w:rPr>
      </w:pPr>
    </w:p>
    <w:p w14:paraId="2BE869DF" w14:textId="559AB8D8" w:rsidR="007C171B" w:rsidRDefault="008A2E4D">
      <w:pPr>
        <w:keepNext/>
        <w:spacing w:before="240" w:after="0"/>
        <w:jc w:val="center"/>
      </w:pPr>
      <w:r w:rsidRPr="008A2E4D">
        <w:rPr>
          <w:noProof/>
        </w:rPr>
        <w:lastRenderedPageBreak/>
        <w:drawing>
          <wp:inline distT="0" distB="0" distL="0" distR="0" wp14:anchorId="6FD91F13" wp14:editId="25B06752">
            <wp:extent cx="5939790" cy="2577465"/>
            <wp:effectExtent l="0" t="0" r="3810" b="0"/>
            <wp:docPr id="1950183071"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9790" cy="2577465"/>
                    </a:xfrm>
                    <a:prstGeom prst="rect">
                      <a:avLst/>
                    </a:prstGeom>
                    <a:noFill/>
                    <a:ln>
                      <a:noFill/>
                    </a:ln>
                  </pic:spPr>
                </pic:pic>
              </a:graphicData>
            </a:graphic>
          </wp:inline>
        </w:drawing>
      </w:r>
    </w:p>
    <w:p w14:paraId="0E325CF7" w14:textId="6442273A" w:rsidR="007C171B" w:rsidRDefault="00183B57">
      <w:pPr>
        <w:spacing w:before="120" w:after="240" w:line="240" w:lineRule="auto"/>
        <w:jc w:val="center"/>
        <w:rPr>
          <w:rFonts w:ascii="Times New Roman" w:hAnsi="Times New Roman"/>
          <w:i/>
        </w:rPr>
      </w:pPr>
      <w:r>
        <w:rPr>
          <w:rFonts w:ascii="Times New Roman" w:hAnsi="Times New Roman"/>
          <w:i/>
        </w:rPr>
        <w:t>Rys. 2</w:t>
      </w:r>
      <w:r w:rsidR="00FB6238">
        <w:rPr>
          <w:rFonts w:ascii="Times New Roman" w:hAnsi="Times New Roman"/>
          <w:i/>
        </w:rPr>
        <w:t>3</w:t>
      </w:r>
      <w:r>
        <w:rPr>
          <w:rFonts w:ascii="Times New Roman" w:hAnsi="Times New Roman"/>
          <w:i/>
        </w:rPr>
        <w:t>. Zestawienie średniej wartości ocen wyznaczonej na postawie wyników</w:t>
      </w:r>
      <w:r>
        <w:rPr>
          <w:rFonts w:ascii="Times New Roman" w:hAnsi="Times New Roman"/>
          <w:i/>
        </w:rPr>
        <w:br/>
        <w:t xml:space="preserve">ankiet przedmiotowych dla kierunku ZiIP w latach </w:t>
      </w:r>
      <w:r w:rsidR="00FB6238">
        <w:rPr>
          <w:rFonts w:ascii="Times New Roman" w:hAnsi="Times New Roman"/>
          <w:i/>
        </w:rPr>
        <w:t>2019-2026</w:t>
      </w:r>
    </w:p>
    <w:p w14:paraId="1CCB879B" w14:textId="77777777" w:rsidR="00D23EB4" w:rsidRPr="00D23EB4" w:rsidRDefault="00D23EB4" w:rsidP="00D23EB4">
      <w:pPr>
        <w:spacing w:after="0"/>
        <w:ind w:firstLine="340"/>
        <w:jc w:val="both"/>
        <w:rPr>
          <w:rFonts w:ascii="Times New Roman" w:hAnsi="Times New Roman"/>
          <w:sz w:val="24"/>
          <w:szCs w:val="24"/>
        </w:rPr>
      </w:pPr>
      <w:r w:rsidRPr="00D23EB4">
        <w:rPr>
          <w:rFonts w:ascii="Times New Roman" w:hAnsi="Times New Roman"/>
          <w:sz w:val="24"/>
          <w:szCs w:val="24"/>
        </w:rPr>
        <w:t>Z zaprezentowanych wyników wyróżniają się 4 grupy kierunków.</w:t>
      </w:r>
    </w:p>
    <w:p w14:paraId="4B897D96" w14:textId="77777777" w:rsidR="00D23EB4" w:rsidRDefault="00D23EB4" w:rsidP="00D23EB4">
      <w:pPr>
        <w:spacing w:after="0"/>
        <w:ind w:firstLine="340"/>
        <w:jc w:val="both"/>
        <w:rPr>
          <w:rFonts w:ascii="Times New Roman" w:hAnsi="Times New Roman"/>
          <w:b/>
          <w:bCs/>
          <w:sz w:val="24"/>
          <w:szCs w:val="24"/>
        </w:rPr>
      </w:pPr>
    </w:p>
    <w:p w14:paraId="471E0CA4" w14:textId="21C44EBD" w:rsidR="00D23EB4" w:rsidRPr="00D23EB4" w:rsidRDefault="00D23EB4" w:rsidP="00D23EB4">
      <w:pPr>
        <w:spacing w:after="0"/>
        <w:ind w:firstLine="340"/>
        <w:jc w:val="both"/>
        <w:rPr>
          <w:rFonts w:ascii="Times New Roman" w:hAnsi="Times New Roman"/>
          <w:sz w:val="24"/>
          <w:szCs w:val="24"/>
        </w:rPr>
      </w:pPr>
      <w:r w:rsidRPr="00D23EB4">
        <w:rPr>
          <w:rFonts w:ascii="Times New Roman" w:hAnsi="Times New Roman"/>
          <w:sz w:val="24"/>
          <w:szCs w:val="24"/>
        </w:rPr>
        <w:t xml:space="preserve">Kierunki, na których nastąpiła </w:t>
      </w:r>
      <w:r w:rsidRPr="00D23EB4">
        <w:rPr>
          <w:rFonts w:ascii="Times New Roman" w:hAnsi="Times New Roman"/>
          <w:sz w:val="24"/>
          <w:szCs w:val="24"/>
          <w:u w:val="single"/>
        </w:rPr>
        <w:t>stabilizacja ocen</w:t>
      </w:r>
      <w:r w:rsidRPr="00D23EB4">
        <w:rPr>
          <w:rFonts w:ascii="Times New Roman" w:hAnsi="Times New Roman"/>
          <w:sz w:val="24"/>
          <w:szCs w:val="24"/>
        </w:rPr>
        <w:t xml:space="preserve"> w perspektywie ostatnich semestrów na bardzo wysokim poziomie, to: </w:t>
      </w:r>
      <w:r w:rsidRPr="00D23EB4">
        <w:rPr>
          <w:rFonts w:ascii="Times New Roman" w:hAnsi="Times New Roman"/>
          <w:b/>
          <w:bCs/>
          <w:sz w:val="24"/>
          <w:szCs w:val="24"/>
        </w:rPr>
        <w:t>Elektroenergetyka (EL)</w:t>
      </w:r>
      <w:r w:rsidRPr="00D23EB4">
        <w:rPr>
          <w:rFonts w:ascii="Times New Roman" w:hAnsi="Times New Roman"/>
          <w:sz w:val="24"/>
          <w:szCs w:val="24"/>
        </w:rPr>
        <w:t xml:space="preserve"> oraz </w:t>
      </w:r>
      <w:r w:rsidRPr="00D23EB4">
        <w:rPr>
          <w:rFonts w:ascii="Times New Roman" w:hAnsi="Times New Roman"/>
          <w:b/>
          <w:bCs/>
          <w:sz w:val="24"/>
          <w:szCs w:val="24"/>
        </w:rPr>
        <w:t>Zarządzanie i Inżynieria Produkcji (ZiIP)</w:t>
      </w:r>
      <w:r w:rsidRPr="00D23EB4">
        <w:rPr>
          <w:rFonts w:ascii="Times New Roman" w:hAnsi="Times New Roman"/>
          <w:sz w:val="24"/>
          <w:szCs w:val="24"/>
        </w:rPr>
        <w:t>. Wynika to z faktu, że jakość kształcenia na tych kierunkach oceniana jest wysoko i</w:t>
      </w:r>
      <w:r w:rsidR="00BE2EE2">
        <w:rPr>
          <w:rFonts w:ascii="Times New Roman" w:hAnsi="Times New Roman"/>
          <w:sz w:val="24"/>
          <w:szCs w:val="24"/>
        </w:rPr>
        <w:t> </w:t>
      </w:r>
      <w:r w:rsidRPr="00D23EB4">
        <w:rPr>
          <w:rFonts w:ascii="Times New Roman" w:hAnsi="Times New Roman"/>
          <w:sz w:val="24"/>
          <w:szCs w:val="24"/>
        </w:rPr>
        <w:t xml:space="preserve">równomiernie od dłuższego czasu – w przypadku </w:t>
      </w:r>
      <w:r w:rsidRPr="00D23EB4">
        <w:rPr>
          <w:rFonts w:ascii="Times New Roman" w:hAnsi="Times New Roman"/>
          <w:b/>
          <w:bCs/>
          <w:sz w:val="24"/>
          <w:szCs w:val="24"/>
        </w:rPr>
        <w:t>EL</w:t>
      </w:r>
      <w:r w:rsidRPr="00D23EB4">
        <w:rPr>
          <w:rFonts w:ascii="Times New Roman" w:hAnsi="Times New Roman"/>
          <w:sz w:val="24"/>
          <w:szCs w:val="24"/>
        </w:rPr>
        <w:t xml:space="preserve"> ocena od trzech semestrów oscyluje wokół poziomu </w:t>
      </w:r>
      <w:r w:rsidRPr="00D23EB4">
        <w:rPr>
          <w:rFonts w:ascii="Times New Roman" w:hAnsi="Times New Roman"/>
          <w:b/>
          <w:bCs/>
          <w:sz w:val="24"/>
          <w:szCs w:val="24"/>
        </w:rPr>
        <w:t>4,97–4,99</w:t>
      </w:r>
      <w:r w:rsidRPr="00D23EB4">
        <w:rPr>
          <w:rFonts w:ascii="Times New Roman" w:hAnsi="Times New Roman"/>
          <w:sz w:val="24"/>
          <w:szCs w:val="24"/>
        </w:rPr>
        <w:t xml:space="preserve">, a dla </w:t>
      </w:r>
      <w:r w:rsidRPr="00D23EB4">
        <w:rPr>
          <w:rFonts w:ascii="Times New Roman" w:hAnsi="Times New Roman"/>
          <w:b/>
          <w:bCs/>
          <w:sz w:val="24"/>
          <w:szCs w:val="24"/>
        </w:rPr>
        <w:t>ZiIP</w:t>
      </w:r>
      <w:r w:rsidRPr="00D23EB4">
        <w:rPr>
          <w:rFonts w:ascii="Times New Roman" w:hAnsi="Times New Roman"/>
          <w:sz w:val="24"/>
          <w:szCs w:val="24"/>
        </w:rPr>
        <w:t xml:space="preserve"> wokół </w:t>
      </w:r>
      <w:r w:rsidRPr="00D23EB4">
        <w:rPr>
          <w:rFonts w:ascii="Times New Roman" w:hAnsi="Times New Roman"/>
          <w:b/>
          <w:bCs/>
          <w:sz w:val="24"/>
          <w:szCs w:val="24"/>
        </w:rPr>
        <w:t>4,86–4,98</w:t>
      </w:r>
      <w:r w:rsidRPr="00D23EB4">
        <w:rPr>
          <w:rFonts w:ascii="Times New Roman" w:hAnsi="Times New Roman"/>
          <w:sz w:val="24"/>
          <w:szCs w:val="24"/>
        </w:rPr>
        <w:t xml:space="preserve">. Najdłuższym okresem utrzymywania bardzo wysokich not (powyżej 4,80 przez 8 kolejnych semestrów) charakteryzuje się kierunek </w:t>
      </w:r>
      <w:r w:rsidRPr="00D23EB4">
        <w:rPr>
          <w:rFonts w:ascii="Times New Roman" w:hAnsi="Times New Roman"/>
          <w:b/>
          <w:bCs/>
          <w:sz w:val="24"/>
          <w:szCs w:val="24"/>
        </w:rPr>
        <w:t>Technologia Żywności i Żywienie Człowieka</w:t>
      </w:r>
      <w:r w:rsidRPr="00D23EB4">
        <w:rPr>
          <w:rFonts w:ascii="Times New Roman" w:hAnsi="Times New Roman"/>
          <w:sz w:val="24"/>
          <w:szCs w:val="24"/>
        </w:rPr>
        <w:t>.</w:t>
      </w:r>
    </w:p>
    <w:p w14:paraId="66D7C66B" w14:textId="77777777" w:rsidR="00D23EB4" w:rsidRPr="00D23EB4" w:rsidRDefault="00D23EB4" w:rsidP="00D23EB4">
      <w:pPr>
        <w:spacing w:after="0"/>
        <w:ind w:firstLine="340"/>
        <w:jc w:val="both"/>
        <w:rPr>
          <w:rFonts w:ascii="Times New Roman" w:hAnsi="Times New Roman"/>
          <w:sz w:val="24"/>
          <w:szCs w:val="24"/>
        </w:rPr>
      </w:pPr>
      <w:r w:rsidRPr="00D23EB4">
        <w:rPr>
          <w:rFonts w:ascii="Times New Roman" w:hAnsi="Times New Roman"/>
          <w:sz w:val="24"/>
          <w:szCs w:val="24"/>
        </w:rPr>
        <w:t xml:space="preserve">Do drugiej grupy, która charakteryzuje się </w:t>
      </w:r>
      <w:r w:rsidRPr="00D23EB4">
        <w:rPr>
          <w:rFonts w:ascii="Times New Roman" w:hAnsi="Times New Roman"/>
          <w:sz w:val="24"/>
          <w:szCs w:val="24"/>
          <w:u w:val="single"/>
        </w:rPr>
        <w:t>lekką korektą (spadkiem) ocen</w:t>
      </w:r>
      <w:r w:rsidRPr="00D23EB4">
        <w:rPr>
          <w:rFonts w:ascii="Times New Roman" w:hAnsi="Times New Roman"/>
          <w:sz w:val="24"/>
          <w:szCs w:val="24"/>
        </w:rPr>
        <w:t xml:space="preserve"> w ostatnim semestrze względem lata, można zaliczyć kierunki: </w:t>
      </w:r>
      <w:r w:rsidRPr="00D23EB4">
        <w:rPr>
          <w:rFonts w:ascii="Times New Roman" w:hAnsi="Times New Roman"/>
          <w:b/>
          <w:bCs/>
          <w:sz w:val="24"/>
          <w:szCs w:val="24"/>
        </w:rPr>
        <w:t>Mechanika i Budowa Maszyn</w:t>
      </w:r>
      <w:r w:rsidRPr="00D23EB4">
        <w:rPr>
          <w:rFonts w:ascii="Times New Roman" w:hAnsi="Times New Roman"/>
          <w:sz w:val="24"/>
          <w:szCs w:val="24"/>
        </w:rPr>
        <w:t xml:space="preserve"> (spadek z 4,81 na </w:t>
      </w:r>
      <w:r w:rsidRPr="00D23EB4">
        <w:rPr>
          <w:rFonts w:ascii="Times New Roman" w:hAnsi="Times New Roman"/>
          <w:b/>
          <w:bCs/>
          <w:sz w:val="24"/>
          <w:szCs w:val="24"/>
        </w:rPr>
        <w:t>4,73</w:t>
      </w:r>
      <w:r w:rsidRPr="00D23EB4">
        <w:rPr>
          <w:rFonts w:ascii="Times New Roman" w:hAnsi="Times New Roman"/>
          <w:sz w:val="24"/>
          <w:szCs w:val="24"/>
        </w:rPr>
        <w:t xml:space="preserve">), </w:t>
      </w:r>
      <w:r w:rsidRPr="00D23EB4">
        <w:rPr>
          <w:rFonts w:ascii="Times New Roman" w:hAnsi="Times New Roman"/>
          <w:b/>
          <w:bCs/>
          <w:sz w:val="24"/>
          <w:szCs w:val="24"/>
        </w:rPr>
        <w:t>Bioanalityka Chemiczna</w:t>
      </w:r>
      <w:r w:rsidRPr="00D23EB4">
        <w:rPr>
          <w:rFonts w:ascii="Times New Roman" w:hAnsi="Times New Roman"/>
          <w:sz w:val="24"/>
          <w:szCs w:val="24"/>
        </w:rPr>
        <w:t xml:space="preserve"> (z 4,91 na </w:t>
      </w:r>
      <w:r w:rsidRPr="00D23EB4">
        <w:rPr>
          <w:rFonts w:ascii="Times New Roman" w:hAnsi="Times New Roman"/>
          <w:b/>
          <w:bCs/>
          <w:sz w:val="24"/>
          <w:szCs w:val="24"/>
        </w:rPr>
        <w:t>4,86</w:t>
      </w:r>
      <w:r w:rsidRPr="00D23EB4">
        <w:rPr>
          <w:rFonts w:ascii="Times New Roman" w:hAnsi="Times New Roman"/>
          <w:sz w:val="24"/>
          <w:szCs w:val="24"/>
        </w:rPr>
        <w:t xml:space="preserve">) oraz </w:t>
      </w:r>
      <w:r w:rsidRPr="00D23EB4">
        <w:rPr>
          <w:rFonts w:ascii="Times New Roman" w:hAnsi="Times New Roman"/>
          <w:b/>
          <w:bCs/>
          <w:sz w:val="24"/>
          <w:szCs w:val="24"/>
        </w:rPr>
        <w:t>Inżynieria Biomedyczna</w:t>
      </w:r>
      <w:r w:rsidRPr="00D23EB4">
        <w:rPr>
          <w:rFonts w:ascii="Times New Roman" w:hAnsi="Times New Roman"/>
          <w:sz w:val="24"/>
          <w:szCs w:val="24"/>
        </w:rPr>
        <w:t xml:space="preserve"> (z 4,88 na </w:t>
      </w:r>
      <w:r w:rsidRPr="00D23EB4">
        <w:rPr>
          <w:rFonts w:ascii="Times New Roman" w:hAnsi="Times New Roman"/>
          <w:b/>
          <w:bCs/>
          <w:sz w:val="24"/>
          <w:szCs w:val="24"/>
        </w:rPr>
        <w:t>4,85</w:t>
      </w:r>
      <w:r w:rsidRPr="00D23EB4">
        <w:rPr>
          <w:rFonts w:ascii="Times New Roman" w:hAnsi="Times New Roman"/>
          <w:sz w:val="24"/>
          <w:szCs w:val="24"/>
        </w:rPr>
        <w:t>). W przypadku MiBM jest to powrót do poziomu sprzed roku (4,77).</w:t>
      </w:r>
    </w:p>
    <w:p w14:paraId="7EE3E4B6" w14:textId="353ADDDE" w:rsidR="00D23EB4" w:rsidRPr="00D23EB4" w:rsidRDefault="00D23EB4" w:rsidP="00D23EB4">
      <w:pPr>
        <w:spacing w:after="0"/>
        <w:ind w:firstLine="340"/>
        <w:jc w:val="both"/>
        <w:rPr>
          <w:rFonts w:ascii="Times New Roman" w:hAnsi="Times New Roman"/>
          <w:sz w:val="24"/>
          <w:szCs w:val="24"/>
        </w:rPr>
      </w:pPr>
      <w:r w:rsidRPr="00D23EB4">
        <w:rPr>
          <w:rFonts w:ascii="Times New Roman" w:hAnsi="Times New Roman"/>
          <w:sz w:val="24"/>
          <w:szCs w:val="24"/>
        </w:rPr>
        <w:t xml:space="preserve">Kierunkami, w przypadku których widać </w:t>
      </w:r>
      <w:r w:rsidRPr="00D23EB4">
        <w:rPr>
          <w:rFonts w:ascii="Times New Roman" w:hAnsi="Times New Roman"/>
          <w:sz w:val="24"/>
          <w:szCs w:val="24"/>
          <w:u w:val="single"/>
        </w:rPr>
        <w:t>systematyczny wzrost ocen</w:t>
      </w:r>
      <w:r w:rsidRPr="00D23EB4">
        <w:rPr>
          <w:rFonts w:ascii="Times New Roman" w:hAnsi="Times New Roman"/>
          <w:sz w:val="24"/>
          <w:szCs w:val="24"/>
        </w:rPr>
        <w:t xml:space="preserve"> w ostatnim okresie trzech semestrów (od zimy 2024/2025), są: </w:t>
      </w:r>
      <w:r w:rsidRPr="00D23EB4">
        <w:rPr>
          <w:rFonts w:ascii="Times New Roman" w:hAnsi="Times New Roman"/>
          <w:b/>
          <w:bCs/>
          <w:sz w:val="24"/>
          <w:szCs w:val="24"/>
        </w:rPr>
        <w:t>TŻiŻCz</w:t>
      </w:r>
      <w:r w:rsidRPr="00D23EB4">
        <w:rPr>
          <w:rFonts w:ascii="Times New Roman" w:hAnsi="Times New Roman"/>
          <w:sz w:val="24"/>
          <w:szCs w:val="24"/>
        </w:rPr>
        <w:t xml:space="preserve"> (wzrost z 4,92 przez 4,96 do </w:t>
      </w:r>
      <w:r w:rsidRPr="00D23EB4">
        <w:rPr>
          <w:rFonts w:ascii="Times New Roman" w:hAnsi="Times New Roman"/>
          <w:b/>
          <w:bCs/>
          <w:sz w:val="24"/>
          <w:szCs w:val="24"/>
        </w:rPr>
        <w:t>5,00</w:t>
      </w:r>
      <w:r w:rsidRPr="00D23EB4">
        <w:rPr>
          <w:rFonts w:ascii="Times New Roman" w:hAnsi="Times New Roman"/>
          <w:sz w:val="24"/>
          <w:szCs w:val="24"/>
        </w:rPr>
        <w:t xml:space="preserve">), </w:t>
      </w:r>
      <w:r w:rsidRPr="00D23EB4">
        <w:rPr>
          <w:rFonts w:ascii="Times New Roman" w:hAnsi="Times New Roman"/>
          <w:b/>
          <w:bCs/>
          <w:sz w:val="24"/>
          <w:szCs w:val="24"/>
        </w:rPr>
        <w:t>Energetyka</w:t>
      </w:r>
      <w:r w:rsidRPr="00D23EB4">
        <w:rPr>
          <w:rFonts w:ascii="Times New Roman" w:hAnsi="Times New Roman"/>
          <w:sz w:val="24"/>
          <w:szCs w:val="24"/>
        </w:rPr>
        <w:t xml:space="preserve"> (z</w:t>
      </w:r>
      <w:r w:rsidR="00BE2EE2">
        <w:rPr>
          <w:rFonts w:ascii="Times New Roman" w:hAnsi="Times New Roman"/>
          <w:sz w:val="24"/>
          <w:szCs w:val="24"/>
        </w:rPr>
        <w:t> </w:t>
      </w:r>
      <w:r w:rsidRPr="00D23EB4">
        <w:rPr>
          <w:rFonts w:ascii="Times New Roman" w:hAnsi="Times New Roman"/>
          <w:sz w:val="24"/>
          <w:szCs w:val="24"/>
        </w:rPr>
        <w:t xml:space="preserve">4,81 przez 4,89 do </w:t>
      </w:r>
      <w:r w:rsidRPr="00D23EB4">
        <w:rPr>
          <w:rFonts w:ascii="Times New Roman" w:hAnsi="Times New Roman"/>
          <w:b/>
          <w:bCs/>
          <w:sz w:val="24"/>
          <w:szCs w:val="24"/>
        </w:rPr>
        <w:t>4,91</w:t>
      </w:r>
      <w:r w:rsidRPr="00D23EB4">
        <w:rPr>
          <w:rFonts w:ascii="Times New Roman" w:hAnsi="Times New Roman"/>
          <w:sz w:val="24"/>
          <w:szCs w:val="24"/>
        </w:rPr>
        <w:t xml:space="preserve">), </w:t>
      </w:r>
      <w:r w:rsidRPr="00D23EB4">
        <w:rPr>
          <w:rFonts w:ascii="Times New Roman" w:hAnsi="Times New Roman"/>
          <w:b/>
          <w:bCs/>
          <w:sz w:val="24"/>
          <w:szCs w:val="24"/>
        </w:rPr>
        <w:t>Mechatronika</w:t>
      </w:r>
      <w:r w:rsidRPr="00D23EB4">
        <w:rPr>
          <w:rFonts w:ascii="Times New Roman" w:hAnsi="Times New Roman"/>
          <w:sz w:val="24"/>
          <w:szCs w:val="24"/>
        </w:rPr>
        <w:t xml:space="preserve"> (z 4,74 przez 4,90 do </w:t>
      </w:r>
      <w:r w:rsidRPr="00D23EB4">
        <w:rPr>
          <w:rFonts w:ascii="Times New Roman" w:hAnsi="Times New Roman"/>
          <w:b/>
          <w:bCs/>
          <w:sz w:val="24"/>
          <w:szCs w:val="24"/>
        </w:rPr>
        <w:t>4,92</w:t>
      </w:r>
      <w:r w:rsidRPr="00D23EB4">
        <w:rPr>
          <w:rFonts w:ascii="Times New Roman" w:hAnsi="Times New Roman"/>
          <w:sz w:val="24"/>
          <w:szCs w:val="24"/>
        </w:rPr>
        <w:t xml:space="preserve">) oraz </w:t>
      </w:r>
      <w:r w:rsidRPr="00D23EB4">
        <w:rPr>
          <w:rFonts w:ascii="Times New Roman" w:hAnsi="Times New Roman"/>
          <w:b/>
          <w:bCs/>
          <w:sz w:val="24"/>
          <w:szCs w:val="24"/>
        </w:rPr>
        <w:t>Transport</w:t>
      </w:r>
      <w:r w:rsidRPr="00D23EB4">
        <w:rPr>
          <w:rFonts w:ascii="Times New Roman" w:hAnsi="Times New Roman"/>
          <w:sz w:val="24"/>
          <w:szCs w:val="24"/>
        </w:rPr>
        <w:t xml:space="preserve"> (z 4,81 przez 4,82 do </w:t>
      </w:r>
      <w:r w:rsidRPr="00D23EB4">
        <w:rPr>
          <w:rFonts w:ascii="Times New Roman" w:hAnsi="Times New Roman"/>
          <w:b/>
          <w:bCs/>
          <w:sz w:val="24"/>
          <w:szCs w:val="24"/>
        </w:rPr>
        <w:t>4,91</w:t>
      </w:r>
      <w:r w:rsidRPr="00D23EB4">
        <w:rPr>
          <w:rFonts w:ascii="Times New Roman" w:hAnsi="Times New Roman"/>
          <w:sz w:val="24"/>
          <w:szCs w:val="24"/>
        </w:rPr>
        <w:t>). Na kierunku Transport udało się tym samym przełamać trwający wcześniej cztery semestry trend spadkowy.</w:t>
      </w:r>
    </w:p>
    <w:p w14:paraId="07CA2543" w14:textId="77777777" w:rsidR="00D23EB4" w:rsidRPr="00D23EB4" w:rsidRDefault="00D23EB4" w:rsidP="00D23EB4">
      <w:pPr>
        <w:spacing w:after="0"/>
        <w:ind w:firstLine="340"/>
        <w:jc w:val="both"/>
        <w:rPr>
          <w:rFonts w:ascii="Times New Roman" w:hAnsi="Times New Roman"/>
          <w:sz w:val="24"/>
          <w:szCs w:val="24"/>
        </w:rPr>
      </w:pPr>
      <w:r w:rsidRPr="00D23EB4">
        <w:rPr>
          <w:rFonts w:ascii="Times New Roman" w:hAnsi="Times New Roman"/>
          <w:sz w:val="24"/>
          <w:szCs w:val="24"/>
          <w:u w:val="single"/>
        </w:rPr>
        <w:t>Wyraźny wzrost ocen</w:t>
      </w:r>
      <w:r w:rsidRPr="00D23EB4">
        <w:rPr>
          <w:rFonts w:ascii="Times New Roman" w:hAnsi="Times New Roman"/>
          <w:sz w:val="24"/>
          <w:szCs w:val="24"/>
        </w:rPr>
        <w:t xml:space="preserve"> w ujęciu rok do roku (porównując obecny semestr zimowy do analogicznego okresu rok wcześniej) odnotowano w przypadku kierunków: </w:t>
      </w:r>
      <w:r w:rsidRPr="00D23EB4">
        <w:rPr>
          <w:rFonts w:ascii="Times New Roman" w:hAnsi="Times New Roman"/>
          <w:b/>
          <w:bCs/>
          <w:sz w:val="24"/>
          <w:szCs w:val="24"/>
        </w:rPr>
        <w:t>Inżynieria Biomedyczna</w:t>
      </w:r>
      <w:r w:rsidRPr="00D23EB4">
        <w:rPr>
          <w:rFonts w:ascii="Times New Roman" w:hAnsi="Times New Roman"/>
          <w:sz w:val="24"/>
          <w:szCs w:val="24"/>
        </w:rPr>
        <w:t xml:space="preserve"> (z 4,51 na </w:t>
      </w:r>
      <w:r w:rsidRPr="00D23EB4">
        <w:rPr>
          <w:rFonts w:ascii="Times New Roman" w:hAnsi="Times New Roman"/>
          <w:b/>
          <w:bCs/>
          <w:sz w:val="24"/>
          <w:szCs w:val="24"/>
        </w:rPr>
        <w:t>4,85</w:t>
      </w:r>
      <w:r w:rsidRPr="00D23EB4">
        <w:rPr>
          <w:rFonts w:ascii="Times New Roman" w:hAnsi="Times New Roman"/>
          <w:sz w:val="24"/>
          <w:szCs w:val="24"/>
        </w:rPr>
        <w:t xml:space="preserve">), </w:t>
      </w:r>
      <w:r w:rsidRPr="00D23EB4">
        <w:rPr>
          <w:rFonts w:ascii="Times New Roman" w:hAnsi="Times New Roman"/>
          <w:b/>
          <w:bCs/>
          <w:sz w:val="24"/>
          <w:szCs w:val="24"/>
        </w:rPr>
        <w:t>Transport</w:t>
      </w:r>
      <w:r w:rsidRPr="00D23EB4">
        <w:rPr>
          <w:rFonts w:ascii="Times New Roman" w:hAnsi="Times New Roman"/>
          <w:sz w:val="24"/>
          <w:szCs w:val="24"/>
        </w:rPr>
        <w:t xml:space="preserve"> oraz </w:t>
      </w:r>
      <w:r w:rsidRPr="00D23EB4">
        <w:rPr>
          <w:rFonts w:ascii="Times New Roman" w:hAnsi="Times New Roman"/>
          <w:b/>
          <w:bCs/>
          <w:sz w:val="24"/>
          <w:szCs w:val="24"/>
        </w:rPr>
        <w:t>Energetyka</w:t>
      </w:r>
      <w:r w:rsidRPr="00D23EB4">
        <w:rPr>
          <w:rFonts w:ascii="Times New Roman" w:hAnsi="Times New Roman"/>
          <w:sz w:val="24"/>
          <w:szCs w:val="24"/>
        </w:rPr>
        <w:t xml:space="preserve"> (w obu przypadkach z 4,81 na </w:t>
      </w:r>
      <w:r w:rsidRPr="00D23EB4">
        <w:rPr>
          <w:rFonts w:ascii="Times New Roman" w:hAnsi="Times New Roman"/>
          <w:b/>
          <w:bCs/>
          <w:sz w:val="24"/>
          <w:szCs w:val="24"/>
        </w:rPr>
        <w:t>4,91</w:t>
      </w:r>
      <w:r w:rsidRPr="00D23EB4">
        <w:rPr>
          <w:rFonts w:ascii="Times New Roman" w:hAnsi="Times New Roman"/>
          <w:sz w:val="24"/>
          <w:szCs w:val="24"/>
        </w:rPr>
        <w:t xml:space="preserve">). Także kierunek </w:t>
      </w:r>
      <w:r w:rsidRPr="00D23EB4">
        <w:rPr>
          <w:rFonts w:ascii="Times New Roman" w:hAnsi="Times New Roman"/>
          <w:b/>
          <w:bCs/>
          <w:sz w:val="24"/>
          <w:szCs w:val="24"/>
        </w:rPr>
        <w:t>EL</w:t>
      </w:r>
      <w:r w:rsidRPr="00D23EB4">
        <w:rPr>
          <w:rFonts w:ascii="Times New Roman" w:hAnsi="Times New Roman"/>
          <w:sz w:val="24"/>
          <w:szCs w:val="24"/>
        </w:rPr>
        <w:t xml:space="preserve"> poprawił swój wynik zimowy z 4,97 na </w:t>
      </w:r>
      <w:r w:rsidRPr="00D23EB4">
        <w:rPr>
          <w:rFonts w:ascii="Times New Roman" w:hAnsi="Times New Roman"/>
          <w:b/>
          <w:bCs/>
          <w:sz w:val="24"/>
          <w:szCs w:val="24"/>
        </w:rPr>
        <w:t>4,99</w:t>
      </w:r>
      <w:r w:rsidRPr="00D23EB4">
        <w:rPr>
          <w:rFonts w:ascii="Times New Roman" w:hAnsi="Times New Roman"/>
          <w:sz w:val="24"/>
          <w:szCs w:val="24"/>
        </w:rPr>
        <w:t>.</w:t>
      </w:r>
    </w:p>
    <w:p w14:paraId="7CD55377" w14:textId="77777777" w:rsidR="00D23EB4" w:rsidRDefault="00D23EB4">
      <w:pPr>
        <w:spacing w:after="0"/>
        <w:ind w:firstLine="340"/>
        <w:jc w:val="both"/>
        <w:rPr>
          <w:rFonts w:ascii="Times New Roman" w:hAnsi="Times New Roman"/>
          <w:sz w:val="24"/>
          <w:szCs w:val="24"/>
        </w:rPr>
      </w:pPr>
    </w:p>
    <w:p w14:paraId="2442BC36" w14:textId="76FF26C7" w:rsidR="007C171B" w:rsidRDefault="00183B57">
      <w:pPr>
        <w:spacing w:after="0"/>
        <w:ind w:firstLine="340"/>
        <w:jc w:val="both"/>
        <w:rPr>
          <w:rFonts w:ascii="Times New Roman" w:hAnsi="Times New Roman"/>
          <w:sz w:val="24"/>
          <w:szCs w:val="24"/>
        </w:rPr>
      </w:pPr>
      <w:r>
        <w:rPr>
          <w:rFonts w:ascii="Times New Roman" w:hAnsi="Times New Roman"/>
          <w:sz w:val="24"/>
          <w:szCs w:val="24"/>
        </w:rPr>
        <w:t xml:space="preserve">Na </w:t>
      </w:r>
      <w:r>
        <w:rPr>
          <w:rFonts w:ascii="Times New Roman" w:hAnsi="Times New Roman"/>
          <w:color w:val="0000FF"/>
          <w:sz w:val="24"/>
          <w:szCs w:val="24"/>
        </w:rPr>
        <w:t>rys. 2</w:t>
      </w:r>
      <w:r w:rsidR="001D798E">
        <w:rPr>
          <w:rFonts w:ascii="Times New Roman" w:hAnsi="Times New Roman"/>
          <w:color w:val="0000FF"/>
          <w:sz w:val="24"/>
          <w:szCs w:val="24"/>
        </w:rPr>
        <w:t>4</w:t>
      </w:r>
      <w:r>
        <w:rPr>
          <w:rFonts w:ascii="Times New Roman" w:hAnsi="Times New Roman"/>
          <w:sz w:val="24"/>
          <w:szCs w:val="24"/>
        </w:rPr>
        <w:t xml:space="preserve"> przedstawiono wykres zestawieniowy liczby komentarzy wprowadzonych dla poszczególnych kursów przez studentów Wydziału IMiE w ankietyzacji z semestru </w:t>
      </w:r>
      <w:r w:rsidR="009F5847">
        <w:rPr>
          <w:rFonts w:ascii="Times New Roman" w:hAnsi="Times New Roman"/>
          <w:sz w:val="24"/>
          <w:szCs w:val="24"/>
        </w:rPr>
        <w:t>zimowego</w:t>
      </w:r>
      <w:r>
        <w:rPr>
          <w:rFonts w:ascii="Times New Roman" w:hAnsi="Times New Roman"/>
          <w:sz w:val="24"/>
          <w:szCs w:val="24"/>
        </w:rPr>
        <w:t xml:space="preserve"> 202</w:t>
      </w:r>
      <w:r w:rsidR="00D23EB4">
        <w:rPr>
          <w:rFonts w:ascii="Times New Roman" w:hAnsi="Times New Roman"/>
          <w:sz w:val="24"/>
          <w:szCs w:val="24"/>
        </w:rPr>
        <w:t>5</w:t>
      </w:r>
      <w:r>
        <w:rPr>
          <w:rFonts w:ascii="Times New Roman" w:hAnsi="Times New Roman"/>
          <w:sz w:val="24"/>
          <w:szCs w:val="24"/>
        </w:rPr>
        <w:t>/202</w:t>
      </w:r>
      <w:r w:rsidR="00D23EB4">
        <w:rPr>
          <w:rFonts w:ascii="Times New Roman" w:hAnsi="Times New Roman"/>
          <w:sz w:val="24"/>
          <w:szCs w:val="24"/>
        </w:rPr>
        <w:t>6</w:t>
      </w:r>
      <w:r>
        <w:rPr>
          <w:rFonts w:ascii="Times New Roman" w:hAnsi="Times New Roman"/>
          <w:sz w:val="24"/>
          <w:szCs w:val="24"/>
        </w:rPr>
        <w:t>. Wykres zawiera dane z podziałem na oceny pozytywne, neutralne oraz negatywne wraz z podziałem na poszczególne kierunki studiów.</w:t>
      </w:r>
    </w:p>
    <w:p w14:paraId="6E385CE7" w14:textId="77777777" w:rsidR="008161C4" w:rsidRDefault="008161C4">
      <w:pPr>
        <w:spacing w:after="0"/>
        <w:ind w:firstLine="340"/>
        <w:jc w:val="both"/>
        <w:rPr>
          <w:rFonts w:ascii="Times New Roman" w:hAnsi="Times New Roman"/>
          <w:sz w:val="24"/>
          <w:szCs w:val="24"/>
        </w:rPr>
      </w:pPr>
    </w:p>
    <w:p w14:paraId="526F0D84" w14:textId="77777777" w:rsidR="008161C4" w:rsidRDefault="008161C4">
      <w:pPr>
        <w:spacing w:after="0"/>
        <w:ind w:firstLine="340"/>
        <w:jc w:val="both"/>
        <w:rPr>
          <w:rFonts w:ascii="Times New Roman" w:hAnsi="Times New Roman"/>
          <w:sz w:val="24"/>
          <w:szCs w:val="24"/>
        </w:rPr>
      </w:pPr>
    </w:p>
    <w:p w14:paraId="3576F4C7" w14:textId="40B46B6C" w:rsidR="008161C4" w:rsidRDefault="008161C4">
      <w:pPr>
        <w:spacing w:after="0"/>
        <w:ind w:firstLine="340"/>
        <w:jc w:val="both"/>
        <w:rPr>
          <w:rFonts w:ascii="Times New Roman" w:hAnsi="Times New Roman"/>
          <w:sz w:val="24"/>
          <w:szCs w:val="24"/>
        </w:rPr>
      </w:pPr>
      <w:r w:rsidRPr="008161C4">
        <w:rPr>
          <w:rFonts w:ascii="Times New Roman" w:hAnsi="Times New Roman"/>
          <w:sz w:val="24"/>
          <w:szCs w:val="24"/>
        </w:rPr>
        <w:lastRenderedPageBreak/>
        <w:t xml:space="preserve">Jak widać z zaprezentowanych danych, studenci w głównej mierze, jeżeli wpisywali komentarze, to były to pozytywne wypowiedzi. Odnotowano łącznie </w:t>
      </w:r>
      <w:r w:rsidRPr="008161C4">
        <w:rPr>
          <w:rFonts w:ascii="Times New Roman" w:hAnsi="Times New Roman"/>
          <w:b/>
          <w:bCs/>
          <w:sz w:val="24"/>
          <w:szCs w:val="24"/>
        </w:rPr>
        <w:t>48 pozytywnych uwag</w:t>
      </w:r>
      <w:r w:rsidRPr="008161C4">
        <w:rPr>
          <w:rFonts w:ascii="Times New Roman" w:hAnsi="Times New Roman"/>
          <w:sz w:val="24"/>
          <w:szCs w:val="24"/>
        </w:rPr>
        <w:t xml:space="preserve">, co stanowi </w:t>
      </w:r>
      <w:r w:rsidRPr="008161C4">
        <w:rPr>
          <w:rFonts w:ascii="Times New Roman" w:hAnsi="Times New Roman"/>
          <w:b/>
          <w:bCs/>
          <w:sz w:val="24"/>
          <w:szCs w:val="24"/>
        </w:rPr>
        <w:t>84,2%</w:t>
      </w:r>
      <w:r w:rsidRPr="008161C4">
        <w:rPr>
          <w:rFonts w:ascii="Times New Roman" w:hAnsi="Times New Roman"/>
          <w:sz w:val="24"/>
          <w:szCs w:val="24"/>
        </w:rPr>
        <w:t xml:space="preserve"> w stosunku do ich łącznej liczby wynoszącej </w:t>
      </w:r>
      <w:r w:rsidRPr="008161C4">
        <w:rPr>
          <w:rFonts w:ascii="Times New Roman" w:hAnsi="Times New Roman"/>
          <w:b/>
          <w:bCs/>
          <w:sz w:val="24"/>
          <w:szCs w:val="24"/>
        </w:rPr>
        <w:t>57 komentarzy</w:t>
      </w:r>
      <w:r w:rsidRPr="008161C4">
        <w:rPr>
          <w:rFonts w:ascii="Times New Roman" w:hAnsi="Times New Roman"/>
          <w:sz w:val="24"/>
          <w:szCs w:val="24"/>
        </w:rPr>
        <w:t>. W porównaniu do poprzedniego semestru letniego (</w:t>
      </w:r>
      <w:r>
        <w:rPr>
          <w:rFonts w:ascii="Times New Roman" w:hAnsi="Times New Roman"/>
          <w:sz w:val="24"/>
          <w:szCs w:val="24"/>
        </w:rPr>
        <w:t>2024/2025</w:t>
      </w:r>
      <w:r w:rsidRPr="008161C4">
        <w:rPr>
          <w:rFonts w:ascii="Times New Roman" w:hAnsi="Times New Roman"/>
          <w:sz w:val="24"/>
          <w:szCs w:val="24"/>
        </w:rPr>
        <w:t>) odsetek ten pozostał na zbliżonym poziomie (84,6%), choć nastąpił gwałtowny spadek bezwzględnej liczby pozytywnych opinii z poziomu 121. W odniesieniu do poprzedniego semestru zimowego (</w:t>
      </w:r>
      <w:r>
        <w:rPr>
          <w:rFonts w:ascii="Times New Roman" w:hAnsi="Times New Roman"/>
          <w:sz w:val="24"/>
          <w:szCs w:val="24"/>
        </w:rPr>
        <w:t>2024/2025</w:t>
      </w:r>
      <w:r w:rsidRPr="008161C4">
        <w:rPr>
          <w:rFonts w:ascii="Times New Roman" w:hAnsi="Times New Roman"/>
          <w:sz w:val="24"/>
          <w:szCs w:val="24"/>
        </w:rPr>
        <w:t>), kiedy to odsetek pozytywnych uwag wynosił 71,9% (100 komentarzy), udział procentowy pochlebnych opinii wyraźnie wzrósł, mimo spadku ich ogólnej liczby.</w:t>
      </w:r>
    </w:p>
    <w:p w14:paraId="25C6CF7E" w14:textId="50E7BABF" w:rsidR="008161C4" w:rsidRDefault="00A47D60">
      <w:pPr>
        <w:spacing w:after="0"/>
        <w:ind w:firstLine="340"/>
        <w:jc w:val="both"/>
        <w:rPr>
          <w:rFonts w:ascii="Times New Roman" w:hAnsi="Times New Roman"/>
          <w:sz w:val="24"/>
          <w:szCs w:val="24"/>
        </w:rPr>
      </w:pPr>
      <w:r w:rsidRPr="00A47D60">
        <w:rPr>
          <w:rFonts w:ascii="Times New Roman" w:hAnsi="Times New Roman"/>
          <w:sz w:val="24"/>
          <w:szCs w:val="24"/>
        </w:rPr>
        <w:t>Względem poprzedniego semestru letniego (</w:t>
      </w:r>
      <w:r>
        <w:rPr>
          <w:rFonts w:ascii="Times New Roman" w:hAnsi="Times New Roman"/>
          <w:sz w:val="24"/>
          <w:szCs w:val="24"/>
        </w:rPr>
        <w:t>2024/2025</w:t>
      </w:r>
      <w:r w:rsidRPr="00A47D60">
        <w:rPr>
          <w:rFonts w:ascii="Times New Roman" w:hAnsi="Times New Roman"/>
          <w:sz w:val="24"/>
          <w:szCs w:val="24"/>
        </w:rPr>
        <w:t xml:space="preserve">) odnotowano znaczące zmniejszenie liczby komentarzy neutralnych (z 10 do </w:t>
      </w:r>
      <w:r w:rsidRPr="00A47D60">
        <w:rPr>
          <w:rFonts w:ascii="Times New Roman" w:hAnsi="Times New Roman"/>
          <w:b/>
          <w:bCs/>
          <w:sz w:val="24"/>
          <w:szCs w:val="24"/>
        </w:rPr>
        <w:t>1</w:t>
      </w:r>
      <w:r w:rsidRPr="00A47D60">
        <w:rPr>
          <w:rFonts w:ascii="Times New Roman" w:hAnsi="Times New Roman"/>
          <w:sz w:val="24"/>
          <w:szCs w:val="24"/>
        </w:rPr>
        <w:t xml:space="preserve">) oraz negatywnych (z 12 do </w:t>
      </w:r>
      <w:r w:rsidRPr="00A47D60">
        <w:rPr>
          <w:rFonts w:ascii="Times New Roman" w:hAnsi="Times New Roman"/>
          <w:b/>
          <w:bCs/>
          <w:sz w:val="24"/>
          <w:szCs w:val="24"/>
        </w:rPr>
        <w:t>8</w:t>
      </w:r>
      <w:r w:rsidRPr="00A47D60">
        <w:rPr>
          <w:rFonts w:ascii="Times New Roman" w:hAnsi="Times New Roman"/>
          <w:sz w:val="24"/>
          <w:szCs w:val="24"/>
        </w:rPr>
        <w:t>). Najwięcej negatywnych uwag (</w:t>
      </w:r>
      <w:r w:rsidRPr="00A47D60">
        <w:rPr>
          <w:rFonts w:ascii="Times New Roman" w:hAnsi="Times New Roman"/>
          <w:b/>
          <w:bCs/>
          <w:sz w:val="24"/>
          <w:szCs w:val="24"/>
        </w:rPr>
        <w:t>3</w:t>
      </w:r>
      <w:r w:rsidRPr="00A47D60">
        <w:rPr>
          <w:rFonts w:ascii="Times New Roman" w:hAnsi="Times New Roman"/>
          <w:sz w:val="24"/>
          <w:szCs w:val="24"/>
        </w:rPr>
        <w:t xml:space="preserve">) pojawiło się na kierunku </w:t>
      </w:r>
      <w:r w:rsidRPr="00A47D60">
        <w:rPr>
          <w:rFonts w:ascii="Times New Roman" w:hAnsi="Times New Roman"/>
          <w:b/>
          <w:bCs/>
          <w:sz w:val="24"/>
          <w:szCs w:val="24"/>
        </w:rPr>
        <w:t>Energetyka (EN)</w:t>
      </w:r>
      <w:r w:rsidRPr="00A47D60">
        <w:rPr>
          <w:rFonts w:ascii="Times New Roman" w:hAnsi="Times New Roman"/>
          <w:sz w:val="24"/>
          <w:szCs w:val="24"/>
        </w:rPr>
        <w:t>, podczas gdy rok wcześniej zimą było ich na tym kierunku 8. Studenci Energetyki byli jednocześnie grupą, która udzieliła łącznie najwięcej komentarzy (</w:t>
      </w:r>
      <w:r w:rsidRPr="00A47D60">
        <w:rPr>
          <w:rFonts w:ascii="Times New Roman" w:hAnsi="Times New Roman"/>
          <w:b/>
          <w:bCs/>
          <w:sz w:val="24"/>
          <w:szCs w:val="24"/>
        </w:rPr>
        <w:t>24</w:t>
      </w:r>
      <w:r w:rsidRPr="00A47D60">
        <w:rPr>
          <w:rFonts w:ascii="Times New Roman" w:hAnsi="Times New Roman"/>
          <w:sz w:val="24"/>
          <w:szCs w:val="24"/>
        </w:rPr>
        <w:t xml:space="preserve">). Na drugim miejscu pod względem aktywności w tym zakresie znaleźli się studenci kierunku </w:t>
      </w:r>
      <w:r w:rsidRPr="00A47D60">
        <w:rPr>
          <w:rFonts w:ascii="Times New Roman" w:hAnsi="Times New Roman"/>
          <w:b/>
          <w:bCs/>
          <w:sz w:val="24"/>
          <w:szCs w:val="24"/>
        </w:rPr>
        <w:t>MiBM</w:t>
      </w:r>
      <w:r w:rsidRPr="00A47D60">
        <w:rPr>
          <w:rFonts w:ascii="Times New Roman" w:hAnsi="Times New Roman"/>
          <w:sz w:val="24"/>
          <w:szCs w:val="24"/>
        </w:rPr>
        <w:t xml:space="preserve"> z łączną liczbą </w:t>
      </w:r>
      <w:r w:rsidRPr="00A47D60">
        <w:rPr>
          <w:rFonts w:ascii="Times New Roman" w:hAnsi="Times New Roman"/>
          <w:b/>
          <w:bCs/>
          <w:sz w:val="24"/>
          <w:szCs w:val="24"/>
        </w:rPr>
        <w:t>18 komentarzy</w:t>
      </w:r>
      <w:r w:rsidRPr="00A47D60">
        <w:rPr>
          <w:rFonts w:ascii="Times New Roman" w:hAnsi="Times New Roman"/>
          <w:sz w:val="24"/>
          <w:szCs w:val="24"/>
        </w:rPr>
        <w:t>.</w:t>
      </w:r>
    </w:p>
    <w:p w14:paraId="0B505A9C" w14:textId="091F6EAF" w:rsidR="008161C4" w:rsidRDefault="00D8160B">
      <w:pPr>
        <w:spacing w:after="0"/>
        <w:ind w:firstLine="340"/>
        <w:jc w:val="both"/>
        <w:rPr>
          <w:rFonts w:ascii="Times New Roman" w:hAnsi="Times New Roman"/>
          <w:sz w:val="24"/>
          <w:szCs w:val="24"/>
        </w:rPr>
      </w:pPr>
      <w:r w:rsidRPr="00D8160B">
        <w:rPr>
          <w:rFonts w:ascii="Times New Roman" w:hAnsi="Times New Roman"/>
          <w:sz w:val="24"/>
          <w:szCs w:val="24"/>
        </w:rPr>
        <w:t>Odnosząc się do poprzedniego semestru zimowego (</w:t>
      </w:r>
      <w:r>
        <w:rPr>
          <w:rFonts w:ascii="Times New Roman" w:hAnsi="Times New Roman"/>
          <w:sz w:val="24"/>
          <w:szCs w:val="24"/>
        </w:rPr>
        <w:t>2024/2025</w:t>
      </w:r>
      <w:r w:rsidRPr="00D8160B">
        <w:rPr>
          <w:rFonts w:ascii="Times New Roman" w:hAnsi="Times New Roman"/>
          <w:sz w:val="24"/>
          <w:szCs w:val="24"/>
        </w:rPr>
        <w:t>), kiedy to odnotowano łącznie 139 uwag (100 pozytywnych, 24 neutralne oraz 19 negatywnych), obecnie studenci zamieścili w</w:t>
      </w:r>
      <w:r w:rsidR="009E42E4">
        <w:rPr>
          <w:rFonts w:ascii="Times New Roman" w:hAnsi="Times New Roman"/>
          <w:sz w:val="24"/>
          <w:szCs w:val="24"/>
        </w:rPr>
        <w:t> </w:t>
      </w:r>
      <w:r w:rsidRPr="00D8160B">
        <w:rPr>
          <w:rFonts w:ascii="Times New Roman" w:hAnsi="Times New Roman"/>
          <w:sz w:val="24"/>
          <w:szCs w:val="24"/>
        </w:rPr>
        <w:t xml:space="preserve">ankietach </w:t>
      </w:r>
      <w:r w:rsidRPr="00D8160B">
        <w:rPr>
          <w:rFonts w:ascii="Times New Roman" w:hAnsi="Times New Roman"/>
          <w:b/>
          <w:bCs/>
          <w:sz w:val="24"/>
          <w:szCs w:val="24"/>
        </w:rPr>
        <w:t xml:space="preserve">ponad dwukrotnie mniej komentarzy </w:t>
      </w:r>
      <w:r w:rsidRPr="00D8160B">
        <w:rPr>
          <w:rFonts w:ascii="Times New Roman" w:hAnsi="Times New Roman"/>
          <w:sz w:val="24"/>
          <w:szCs w:val="24"/>
        </w:rPr>
        <w:t xml:space="preserve">(łącznie 57). Całkowity brak komentarzy odnotowano w przypadku aż sześciu kierunków: </w:t>
      </w:r>
      <w:r w:rsidRPr="00D8160B">
        <w:rPr>
          <w:rFonts w:ascii="Times New Roman" w:hAnsi="Times New Roman"/>
          <w:b/>
          <w:bCs/>
          <w:sz w:val="24"/>
          <w:szCs w:val="24"/>
        </w:rPr>
        <w:t>BCh, EL, IB, MECH, TR oraz TŻiŻCz</w:t>
      </w:r>
      <w:r w:rsidRPr="00D8160B">
        <w:rPr>
          <w:rFonts w:ascii="Times New Roman" w:hAnsi="Times New Roman"/>
          <w:sz w:val="24"/>
          <w:szCs w:val="24"/>
        </w:rPr>
        <w:t>. Na</w:t>
      </w:r>
      <w:r w:rsidR="00BE2EE2">
        <w:rPr>
          <w:rFonts w:ascii="Times New Roman" w:hAnsi="Times New Roman"/>
          <w:sz w:val="24"/>
          <w:szCs w:val="24"/>
        </w:rPr>
        <w:t> </w:t>
      </w:r>
      <w:r w:rsidRPr="00D8160B">
        <w:rPr>
          <w:rFonts w:ascii="Times New Roman" w:hAnsi="Times New Roman"/>
          <w:sz w:val="24"/>
          <w:szCs w:val="24"/>
        </w:rPr>
        <w:t xml:space="preserve">nowo uruchomionym kierunku </w:t>
      </w:r>
      <w:r w:rsidRPr="00D8160B">
        <w:rPr>
          <w:rFonts w:ascii="Times New Roman" w:hAnsi="Times New Roman"/>
          <w:b/>
          <w:bCs/>
          <w:sz w:val="24"/>
          <w:szCs w:val="24"/>
        </w:rPr>
        <w:t>Sztuczna Inteligencja w Przemyśle</w:t>
      </w:r>
      <w:r w:rsidRPr="00D8160B">
        <w:rPr>
          <w:rFonts w:ascii="Times New Roman" w:hAnsi="Times New Roman"/>
          <w:sz w:val="24"/>
          <w:szCs w:val="24"/>
        </w:rPr>
        <w:t xml:space="preserve"> studenci wpisali </w:t>
      </w:r>
      <w:r w:rsidRPr="00D8160B">
        <w:rPr>
          <w:rFonts w:ascii="Times New Roman" w:hAnsi="Times New Roman"/>
          <w:b/>
          <w:bCs/>
          <w:sz w:val="24"/>
          <w:szCs w:val="24"/>
        </w:rPr>
        <w:t>6 uwag</w:t>
      </w:r>
      <w:r w:rsidRPr="00D8160B">
        <w:rPr>
          <w:rFonts w:ascii="Times New Roman" w:hAnsi="Times New Roman"/>
          <w:sz w:val="24"/>
          <w:szCs w:val="24"/>
        </w:rPr>
        <w:t xml:space="preserve">. Należy </w:t>
      </w:r>
      <w:r>
        <w:rPr>
          <w:rFonts w:ascii="Times New Roman" w:hAnsi="Times New Roman"/>
          <w:sz w:val="24"/>
          <w:szCs w:val="24"/>
        </w:rPr>
        <w:t xml:space="preserve">więc </w:t>
      </w:r>
      <w:r w:rsidRPr="00D8160B">
        <w:rPr>
          <w:rFonts w:ascii="Times New Roman" w:hAnsi="Times New Roman"/>
          <w:sz w:val="24"/>
          <w:szCs w:val="24"/>
        </w:rPr>
        <w:t>zachęcać studentów wszystkich kierunków, a w szczególności tych, którzy w</w:t>
      </w:r>
      <w:r>
        <w:rPr>
          <w:rFonts w:ascii="Times New Roman" w:hAnsi="Times New Roman"/>
          <w:sz w:val="24"/>
          <w:szCs w:val="24"/>
        </w:rPr>
        <w:t> </w:t>
      </w:r>
      <w:r w:rsidRPr="00D8160B">
        <w:rPr>
          <w:rFonts w:ascii="Times New Roman" w:hAnsi="Times New Roman"/>
          <w:sz w:val="24"/>
          <w:szCs w:val="24"/>
        </w:rPr>
        <w:t>bieżącym okresie nie pozostawili żadnych komentarzy, do aktywnego wyrażania swoich opinii w kolejnych semestrach.</w:t>
      </w:r>
    </w:p>
    <w:p w14:paraId="55EF2415" w14:textId="27B5D823" w:rsidR="0004582B" w:rsidRDefault="004A2988" w:rsidP="00242D80">
      <w:pPr>
        <w:keepNext/>
        <w:spacing w:before="240" w:after="0"/>
        <w:ind w:left="-851"/>
        <w:jc w:val="center"/>
      </w:pPr>
      <w:r w:rsidRPr="004A2988">
        <w:rPr>
          <w:noProof/>
        </w:rPr>
        <w:drawing>
          <wp:inline distT="0" distB="0" distL="0" distR="0" wp14:anchorId="6E19BE53" wp14:editId="7FF95576">
            <wp:extent cx="6941907" cy="2751827"/>
            <wp:effectExtent l="0" t="0" r="0" b="0"/>
            <wp:docPr id="1638424706"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47220" cy="2753933"/>
                    </a:xfrm>
                    <a:prstGeom prst="rect">
                      <a:avLst/>
                    </a:prstGeom>
                    <a:noFill/>
                    <a:ln>
                      <a:noFill/>
                    </a:ln>
                  </pic:spPr>
                </pic:pic>
              </a:graphicData>
            </a:graphic>
          </wp:inline>
        </w:drawing>
      </w:r>
    </w:p>
    <w:p w14:paraId="091163F9" w14:textId="40CBDD70" w:rsidR="007C171B" w:rsidRDefault="00183B57">
      <w:pPr>
        <w:spacing w:before="120" w:after="240" w:line="240" w:lineRule="auto"/>
        <w:jc w:val="center"/>
        <w:rPr>
          <w:rFonts w:ascii="Times New Roman" w:hAnsi="Times New Roman"/>
          <w:i/>
        </w:rPr>
      </w:pPr>
      <w:r>
        <w:rPr>
          <w:rFonts w:ascii="Times New Roman" w:hAnsi="Times New Roman"/>
          <w:i/>
        </w:rPr>
        <w:t>Rys. 2</w:t>
      </w:r>
      <w:r w:rsidR="001D798E">
        <w:rPr>
          <w:rFonts w:ascii="Times New Roman" w:hAnsi="Times New Roman"/>
          <w:i/>
        </w:rPr>
        <w:t>4</w:t>
      </w:r>
      <w:r>
        <w:rPr>
          <w:rFonts w:ascii="Times New Roman" w:hAnsi="Times New Roman"/>
          <w:i/>
        </w:rPr>
        <w:t xml:space="preserve">. Zestawienie liczby komentarzy do ocen wprowadzonych przez studentów Wydziału Inżynierii Mechanicznej i Energetyki w ankietyzacji z semestru </w:t>
      </w:r>
      <w:r w:rsidR="008C390E">
        <w:rPr>
          <w:rFonts w:ascii="Times New Roman" w:hAnsi="Times New Roman"/>
          <w:i/>
        </w:rPr>
        <w:t xml:space="preserve">zimowego </w:t>
      </w:r>
      <w:r>
        <w:rPr>
          <w:rFonts w:ascii="Times New Roman" w:hAnsi="Times New Roman"/>
          <w:i/>
        </w:rPr>
        <w:t>202</w:t>
      </w:r>
      <w:r w:rsidR="00242D80">
        <w:rPr>
          <w:rFonts w:ascii="Times New Roman" w:hAnsi="Times New Roman"/>
          <w:i/>
        </w:rPr>
        <w:t>5</w:t>
      </w:r>
      <w:r>
        <w:rPr>
          <w:rFonts w:ascii="Times New Roman" w:hAnsi="Times New Roman"/>
          <w:i/>
        </w:rPr>
        <w:t>/202</w:t>
      </w:r>
      <w:r w:rsidR="00242D80">
        <w:rPr>
          <w:rFonts w:ascii="Times New Roman" w:hAnsi="Times New Roman"/>
          <w:i/>
        </w:rPr>
        <w:t>6</w:t>
      </w:r>
      <w:r>
        <w:rPr>
          <w:rFonts w:ascii="Times New Roman" w:hAnsi="Times New Roman"/>
          <w:i/>
        </w:rPr>
        <w:t xml:space="preserve"> z podziałem na oceny pozytywne, neutralne i negatywne oraz z podziałem na poszczególne kierunki studiów</w:t>
      </w:r>
    </w:p>
    <w:p w14:paraId="65299F77" w14:textId="6876ACD1" w:rsidR="00D8160B" w:rsidRDefault="00D8160B">
      <w:pPr>
        <w:spacing w:after="0" w:line="240" w:lineRule="auto"/>
      </w:pPr>
      <w:r>
        <w:br w:type="page"/>
      </w:r>
    </w:p>
    <w:p w14:paraId="68C7CD72" w14:textId="4665335B" w:rsidR="00006FC3" w:rsidRDefault="00006FC3" w:rsidP="00006FC3">
      <w:pPr>
        <w:keepNext/>
        <w:spacing w:before="240" w:after="120" w:line="240" w:lineRule="auto"/>
        <w:ind w:left="227" w:hanging="227"/>
        <w:jc w:val="center"/>
        <w:rPr>
          <w:rFonts w:ascii="Times New Roman" w:hAnsi="Times New Roman"/>
          <w:i/>
        </w:rPr>
      </w:pPr>
      <w:r>
        <w:rPr>
          <w:rFonts w:ascii="Times New Roman" w:hAnsi="Times New Roman"/>
          <w:i/>
        </w:rPr>
        <w:lastRenderedPageBreak/>
        <w:t xml:space="preserve">Tab. 1. Udział pozytywnych komentarzy </w:t>
      </w:r>
      <w:r w:rsidR="006852F9">
        <w:rPr>
          <w:rFonts w:ascii="Times New Roman" w:hAnsi="Times New Roman"/>
          <w:i/>
        </w:rPr>
        <w:t xml:space="preserve">w </w:t>
      </w:r>
      <w:r w:rsidR="00A45F7D">
        <w:rPr>
          <w:rFonts w:ascii="Times New Roman" w:hAnsi="Times New Roman"/>
          <w:i/>
        </w:rPr>
        <w:t xml:space="preserve">ich </w:t>
      </w:r>
      <w:r w:rsidR="006852F9">
        <w:rPr>
          <w:rFonts w:ascii="Times New Roman" w:hAnsi="Times New Roman"/>
          <w:i/>
        </w:rPr>
        <w:t xml:space="preserve">łącznej </w:t>
      </w:r>
      <w:r w:rsidR="00A45F7D">
        <w:rPr>
          <w:rFonts w:ascii="Times New Roman" w:hAnsi="Times New Roman"/>
          <w:i/>
        </w:rPr>
        <w:t>liczbie</w:t>
      </w:r>
      <w:r w:rsidR="006852F9">
        <w:rPr>
          <w:rFonts w:ascii="Times New Roman" w:hAnsi="Times New Roman"/>
          <w:i/>
        </w:rPr>
        <w:br/>
        <w:t xml:space="preserve">z podziałem na kierunki studiów </w:t>
      </w:r>
      <w:r>
        <w:rPr>
          <w:rFonts w:ascii="Times New Roman" w:hAnsi="Times New Roman"/>
          <w:i/>
        </w:rPr>
        <w:t>w semestrze zimowym 202</w:t>
      </w:r>
      <w:r w:rsidR="00242D80">
        <w:rPr>
          <w:rFonts w:ascii="Times New Roman" w:hAnsi="Times New Roman"/>
          <w:i/>
        </w:rPr>
        <w:t>5</w:t>
      </w:r>
      <w:r>
        <w:rPr>
          <w:rFonts w:ascii="Times New Roman" w:hAnsi="Times New Roman"/>
          <w:i/>
        </w:rPr>
        <w:t>/202</w:t>
      </w:r>
      <w:r w:rsidR="00242D80">
        <w:rPr>
          <w:rFonts w:ascii="Times New Roman" w:hAnsi="Times New Roman"/>
          <w:i/>
        </w:rPr>
        <w:t>6</w:t>
      </w:r>
    </w:p>
    <w:tbl>
      <w:tblPr>
        <w:tblStyle w:val="Tabela-Siatka"/>
        <w:tblW w:w="9650" w:type="dxa"/>
        <w:tblLook w:val="04A0" w:firstRow="1" w:lastRow="0" w:firstColumn="1" w:lastColumn="0" w:noHBand="0" w:noVBand="1"/>
      </w:tblPr>
      <w:tblGrid>
        <w:gridCol w:w="1610"/>
        <w:gridCol w:w="804"/>
        <w:gridCol w:w="804"/>
        <w:gridCol w:w="804"/>
        <w:gridCol w:w="804"/>
        <w:gridCol w:w="804"/>
        <w:gridCol w:w="804"/>
        <w:gridCol w:w="804"/>
        <w:gridCol w:w="804"/>
        <w:gridCol w:w="804"/>
        <w:gridCol w:w="804"/>
      </w:tblGrid>
      <w:tr w:rsidR="006C55FE" w:rsidRPr="004103EF" w14:paraId="3328AC13" w14:textId="5CDAD878" w:rsidTr="00A25A1B">
        <w:trPr>
          <w:trHeight w:val="337"/>
        </w:trPr>
        <w:tc>
          <w:tcPr>
            <w:tcW w:w="1610" w:type="dxa"/>
            <w:shd w:val="clear" w:color="auto" w:fill="D9D9D9" w:themeFill="background1" w:themeFillShade="D9"/>
            <w:vAlign w:val="center"/>
          </w:tcPr>
          <w:p w14:paraId="46AABD56" w14:textId="03FD323B" w:rsidR="006C55FE" w:rsidRPr="004103EF" w:rsidRDefault="006C55FE" w:rsidP="004103EF">
            <w:pPr>
              <w:spacing w:after="0"/>
              <w:jc w:val="right"/>
              <w:rPr>
                <w:rFonts w:ascii="Times New Roman" w:hAnsi="Times New Roman"/>
                <w:sz w:val="18"/>
                <w:szCs w:val="18"/>
              </w:rPr>
            </w:pPr>
            <w:r w:rsidRPr="004103EF">
              <w:rPr>
                <w:rFonts w:ascii="Times New Roman" w:hAnsi="Times New Roman"/>
                <w:sz w:val="18"/>
                <w:szCs w:val="18"/>
              </w:rPr>
              <w:t>Kierunek</w:t>
            </w:r>
            <w:r>
              <w:rPr>
                <w:rFonts w:ascii="Times New Roman" w:hAnsi="Times New Roman"/>
                <w:sz w:val="18"/>
                <w:szCs w:val="18"/>
              </w:rPr>
              <w:t>:</w:t>
            </w:r>
          </w:p>
        </w:tc>
        <w:tc>
          <w:tcPr>
            <w:tcW w:w="804" w:type="dxa"/>
            <w:shd w:val="clear" w:color="auto" w:fill="D9D9D9" w:themeFill="background1" w:themeFillShade="D9"/>
            <w:vAlign w:val="center"/>
          </w:tcPr>
          <w:p w14:paraId="1F2E547A" w14:textId="1A1726F8"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BCh</w:t>
            </w:r>
          </w:p>
        </w:tc>
        <w:tc>
          <w:tcPr>
            <w:tcW w:w="804" w:type="dxa"/>
            <w:shd w:val="clear" w:color="auto" w:fill="D9D9D9" w:themeFill="background1" w:themeFillShade="D9"/>
            <w:vAlign w:val="center"/>
          </w:tcPr>
          <w:p w14:paraId="4F6B83B1" w14:textId="5476219A"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EL</w:t>
            </w:r>
          </w:p>
        </w:tc>
        <w:tc>
          <w:tcPr>
            <w:tcW w:w="804" w:type="dxa"/>
            <w:shd w:val="clear" w:color="auto" w:fill="D9D9D9" w:themeFill="background1" w:themeFillShade="D9"/>
            <w:vAlign w:val="center"/>
          </w:tcPr>
          <w:p w14:paraId="6AA8000E" w14:textId="72AB30E1"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EN</w:t>
            </w:r>
          </w:p>
        </w:tc>
        <w:tc>
          <w:tcPr>
            <w:tcW w:w="804" w:type="dxa"/>
            <w:shd w:val="clear" w:color="auto" w:fill="D9D9D9" w:themeFill="background1" w:themeFillShade="D9"/>
            <w:vAlign w:val="center"/>
          </w:tcPr>
          <w:p w14:paraId="4A17025C" w14:textId="22353C71"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IB</w:t>
            </w:r>
          </w:p>
        </w:tc>
        <w:tc>
          <w:tcPr>
            <w:tcW w:w="804" w:type="dxa"/>
            <w:shd w:val="clear" w:color="auto" w:fill="D9D9D9" w:themeFill="background1" w:themeFillShade="D9"/>
            <w:vAlign w:val="center"/>
          </w:tcPr>
          <w:p w14:paraId="6FC26520" w14:textId="2465A30F"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MECH</w:t>
            </w:r>
          </w:p>
        </w:tc>
        <w:tc>
          <w:tcPr>
            <w:tcW w:w="804" w:type="dxa"/>
            <w:shd w:val="clear" w:color="auto" w:fill="D9D9D9" w:themeFill="background1" w:themeFillShade="D9"/>
            <w:vAlign w:val="center"/>
          </w:tcPr>
          <w:p w14:paraId="0FAE7770" w14:textId="231F388D"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MiBM</w:t>
            </w:r>
          </w:p>
        </w:tc>
        <w:tc>
          <w:tcPr>
            <w:tcW w:w="804" w:type="dxa"/>
            <w:shd w:val="clear" w:color="auto" w:fill="D9D9D9" w:themeFill="background1" w:themeFillShade="D9"/>
            <w:vAlign w:val="center"/>
          </w:tcPr>
          <w:p w14:paraId="4B9847B5" w14:textId="55E96D52" w:rsidR="006C55FE" w:rsidRPr="004103EF" w:rsidRDefault="00A25A1B" w:rsidP="00A25A1B">
            <w:pPr>
              <w:spacing w:after="0"/>
              <w:jc w:val="center"/>
              <w:rPr>
                <w:rFonts w:ascii="Times New Roman" w:hAnsi="Times New Roman"/>
                <w:sz w:val="18"/>
                <w:szCs w:val="18"/>
              </w:rPr>
            </w:pPr>
            <w:proofErr w:type="spellStart"/>
            <w:r>
              <w:rPr>
                <w:rFonts w:ascii="Times New Roman" w:hAnsi="Times New Roman"/>
                <w:sz w:val="18"/>
                <w:szCs w:val="18"/>
              </w:rPr>
              <w:t>SzIwP</w:t>
            </w:r>
            <w:proofErr w:type="spellEnd"/>
          </w:p>
        </w:tc>
        <w:tc>
          <w:tcPr>
            <w:tcW w:w="804" w:type="dxa"/>
            <w:shd w:val="clear" w:color="auto" w:fill="D9D9D9" w:themeFill="background1" w:themeFillShade="D9"/>
            <w:vAlign w:val="center"/>
          </w:tcPr>
          <w:p w14:paraId="2B576D2F" w14:textId="235D4121"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TR</w:t>
            </w:r>
          </w:p>
        </w:tc>
        <w:tc>
          <w:tcPr>
            <w:tcW w:w="804" w:type="dxa"/>
            <w:shd w:val="clear" w:color="auto" w:fill="D9D9D9" w:themeFill="background1" w:themeFillShade="D9"/>
            <w:vAlign w:val="center"/>
          </w:tcPr>
          <w:p w14:paraId="0209FDFC" w14:textId="7F44CA49"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TŻiŻCz</w:t>
            </w:r>
          </w:p>
        </w:tc>
        <w:tc>
          <w:tcPr>
            <w:tcW w:w="804" w:type="dxa"/>
            <w:shd w:val="clear" w:color="auto" w:fill="D9D9D9" w:themeFill="background1" w:themeFillShade="D9"/>
            <w:vAlign w:val="center"/>
          </w:tcPr>
          <w:p w14:paraId="52AF5CDE" w14:textId="1C9495D0" w:rsidR="006C55FE" w:rsidRPr="004103EF" w:rsidRDefault="006C55FE" w:rsidP="004103EF">
            <w:pPr>
              <w:spacing w:after="0"/>
              <w:jc w:val="center"/>
              <w:rPr>
                <w:rFonts w:ascii="Times New Roman" w:hAnsi="Times New Roman"/>
                <w:sz w:val="18"/>
                <w:szCs w:val="18"/>
              </w:rPr>
            </w:pPr>
            <w:r w:rsidRPr="004103EF">
              <w:rPr>
                <w:rFonts w:ascii="Times New Roman" w:hAnsi="Times New Roman"/>
                <w:sz w:val="18"/>
                <w:szCs w:val="18"/>
              </w:rPr>
              <w:t>ZiIP</w:t>
            </w:r>
          </w:p>
        </w:tc>
      </w:tr>
      <w:tr w:rsidR="006C55FE" w:rsidRPr="004103EF" w14:paraId="23196BA2" w14:textId="15FE008A" w:rsidTr="00A25A1B">
        <w:trPr>
          <w:trHeight w:val="414"/>
        </w:trPr>
        <w:tc>
          <w:tcPr>
            <w:tcW w:w="1610" w:type="dxa"/>
            <w:vAlign w:val="center"/>
          </w:tcPr>
          <w:p w14:paraId="3A5E2B12" w14:textId="1109B8FB" w:rsidR="006C55FE" w:rsidRPr="004103EF" w:rsidRDefault="006C55FE" w:rsidP="006C55FE">
            <w:pPr>
              <w:spacing w:after="0"/>
              <w:jc w:val="right"/>
              <w:rPr>
                <w:rFonts w:ascii="Times New Roman" w:hAnsi="Times New Roman"/>
                <w:sz w:val="18"/>
                <w:szCs w:val="18"/>
              </w:rPr>
            </w:pPr>
            <w:r w:rsidRPr="004103EF">
              <w:rPr>
                <w:rFonts w:ascii="Times New Roman" w:hAnsi="Times New Roman"/>
                <w:sz w:val="18"/>
                <w:szCs w:val="18"/>
              </w:rPr>
              <w:t>Odsetek</w:t>
            </w:r>
            <w:r w:rsidR="00D74FF8">
              <w:rPr>
                <w:rFonts w:ascii="Times New Roman" w:hAnsi="Times New Roman"/>
                <w:sz w:val="18"/>
                <w:szCs w:val="18"/>
              </w:rPr>
              <w:t xml:space="preserve"> pozytywnych</w:t>
            </w:r>
            <w:r>
              <w:rPr>
                <w:rFonts w:ascii="Times New Roman" w:hAnsi="Times New Roman"/>
                <w:sz w:val="18"/>
                <w:szCs w:val="18"/>
              </w:rPr>
              <w:br/>
              <w:t>komentarzy (K):</w:t>
            </w:r>
          </w:p>
        </w:tc>
        <w:tc>
          <w:tcPr>
            <w:tcW w:w="804" w:type="dxa"/>
            <w:vAlign w:val="center"/>
          </w:tcPr>
          <w:p w14:paraId="49A72708" w14:textId="18636CBC" w:rsidR="006C55FE" w:rsidRPr="004103EF" w:rsidRDefault="006C55FE" w:rsidP="006C55FE">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2C91416A" w14:textId="345509F9" w:rsidR="006C55FE" w:rsidRPr="004103EF" w:rsidRDefault="006C55FE" w:rsidP="006C55FE">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5B873B60" w14:textId="7FC1149E"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83,3</w:t>
            </w:r>
          </w:p>
        </w:tc>
        <w:tc>
          <w:tcPr>
            <w:tcW w:w="804" w:type="dxa"/>
            <w:vAlign w:val="center"/>
          </w:tcPr>
          <w:p w14:paraId="6DFDB0BB" w14:textId="0008758D" w:rsidR="006C55FE" w:rsidRPr="004103EF" w:rsidRDefault="006C55FE" w:rsidP="006C55FE">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3871F47D" w14:textId="098D211F" w:rsidR="006C55FE" w:rsidRPr="004103EF" w:rsidRDefault="006C55FE" w:rsidP="006C55FE">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06BD3150" w14:textId="6B2A7875"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88,9</w:t>
            </w:r>
          </w:p>
        </w:tc>
        <w:tc>
          <w:tcPr>
            <w:tcW w:w="804" w:type="dxa"/>
            <w:vAlign w:val="center"/>
          </w:tcPr>
          <w:p w14:paraId="1CBB56AF" w14:textId="575C0F8C"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66,7</w:t>
            </w:r>
          </w:p>
        </w:tc>
        <w:tc>
          <w:tcPr>
            <w:tcW w:w="804" w:type="dxa"/>
            <w:vAlign w:val="center"/>
          </w:tcPr>
          <w:p w14:paraId="4DF4BB6B" w14:textId="545E7D92" w:rsidR="006C55FE" w:rsidRPr="004103EF" w:rsidRDefault="006C55FE" w:rsidP="006C55FE">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683BD9EE" w14:textId="2D9BCF5D" w:rsidR="006C55FE" w:rsidRPr="004103EF" w:rsidRDefault="006C55FE" w:rsidP="006C55FE">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4C677D55" w14:textId="7E1BE8CB"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88,9</w:t>
            </w:r>
          </w:p>
        </w:tc>
      </w:tr>
      <w:tr w:rsidR="006C55FE" w:rsidRPr="004103EF" w14:paraId="01CF6FF0" w14:textId="77777777" w:rsidTr="00A25A1B">
        <w:trPr>
          <w:trHeight w:val="414"/>
        </w:trPr>
        <w:tc>
          <w:tcPr>
            <w:tcW w:w="1610" w:type="dxa"/>
            <w:vAlign w:val="center"/>
          </w:tcPr>
          <w:p w14:paraId="59B9A90C" w14:textId="0E6A3598" w:rsidR="006C55FE" w:rsidRPr="004103EF" w:rsidRDefault="006C55FE" w:rsidP="006C55FE">
            <w:pPr>
              <w:spacing w:after="0"/>
              <w:jc w:val="right"/>
              <w:rPr>
                <w:rFonts w:ascii="Times New Roman" w:hAnsi="Times New Roman"/>
                <w:sz w:val="18"/>
                <w:szCs w:val="18"/>
              </w:rPr>
            </w:pPr>
            <w:r>
              <w:rPr>
                <w:rFonts w:ascii="Times New Roman" w:hAnsi="Times New Roman"/>
                <w:sz w:val="18"/>
                <w:szCs w:val="18"/>
              </w:rPr>
              <w:t>Liczba</w:t>
            </w:r>
            <w:r>
              <w:rPr>
                <w:rFonts w:ascii="Times New Roman" w:hAnsi="Times New Roman"/>
                <w:sz w:val="18"/>
                <w:szCs w:val="18"/>
              </w:rPr>
              <w:br/>
              <w:t>komentarzy (L):</w:t>
            </w:r>
          </w:p>
        </w:tc>
        <w:tc>
          <w:tcPr>
            <w:tcW w:w="804" w:type="dxa"/>
            <w:vAlign w:val="center"/>
          </w:tcPr>
          <w:p w14:paraId="42971996" w14:textId="22691EAF"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0</w:t>
            </w:r>
          </w:p>
        </w:tc>
        <w:tc>
          <w:tcPr>
            <w:tcW w:w="804" w:type="dxa"/>
            <w:vAlign w:val="center"/>
          </w:tcPr>
          <w:p w14:paraId="39BD5C5F" w14:textId="439BEE0A"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0</w:t>
            </w:r>
          </w:p>
        </w:tc>
        <w:tc>
          <w:tcPr>
            <w:tcW w:w="804" w:type="dxa"/>
            <w:vAlign w:val="center"/>
          </w:tcPr>
          <w:p w14:paraId="308D69ED" w14:textId="5467A0E2"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24</w:t>
            </w:r>
          </w:p>
        </w:tc>
        <w:tc>
          <w:tcPr>
            <w:tcW w:w="804" w:type="dxa"/>
            <w:vAlign w:val="center"/>
          </w:tcPr>
          <w:p w14:paraId="3C257287" w14:textId="0FA237CE"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0</w:t>
            </w:r>
          </w:p>
        </w:tc>
        <w:tc>
          <w:tcPr>
            <w:tcW w:w="804" w:type="dxa"/>
            <w:vAlign w:val="center"/>
          </w:tcPr>
          <w:p w14:paraId="03A77F30" w14:textId="051AD605"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0</w:t>
            </w:r>
          </w:p>
        </w:tc>
        <w:tc>
          <w:tcPr>
            <w:tcW w:w="804" w:type="dxa"/>
            <w:vAlign w:val="center"/>
          </w:tcPr>
          <w:p w14:paraId="4BC6F541" w14:textId="6BAC69F0"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18</w:t>
            </w:r>
          </w:p>
        </w:tc>
        <w:tc>
          <w:tcPr>
            <w:tcW w:w="804" w:type="dxa"/>
            <w:vAlign w:val="center"/>
          </w:tcPr>
          <w:p w14:paraId="1EA6CF1D" w14:textId="50691EA3" w:rsidR="006C55FE" w:rsidRDefault="006C55FE" w:rsidP="006C55FE">
            <w:pPr>
              <w:spacing w:after="0"/>
              <w:jc w:val="center"/>
              <w:rPr>
                <w:rFonts w:ascii="Times New Roman" w:hAnsi="Times New Roman"/>
                <w:sz w:val="18"/>
                <w:szCs w:val="18"/>
              </w:rPr>
            </w:pPr>
            <w:r w:rsidRPr="006C55FE">
              <w:rPr>
                <w:rFonts w:ascii="Times New Roman" w:hAnsi="Times New Roman"/>
                <w:sz w:val="18"/>
                <w:szCs w:val="18"/>
              </w:rPr>
              <w:t>6</w:t>
            </w:r>
          </w:p>
        </w:tc>
        <w:tc>
          <w:tcPr>
            <w:tcW w:w="804" w:type="dxa"/>
            <w:vAlign w:val="center"/>
          </w:tcPr>
          <w:p w14:paraId="2ABBADE2" w14:textId="2130F3FB"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0</w:t>
            </w:r>
          </w:p>
        </w:tc>
        <w:tc>
          <w:tcPr>
            <w:tcW w:w="804" w:type="dxa"/>
            <w:vAlign w:val="center"/>
          </w:tcPr>
          <w:p w14:paraId="7D0A86D2" w14:textId="7936459C"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0</w:t>
            </w:r>
          </w:p>
        </w:tc>
        <w:tc>
          <w:tcPr>
            <w:tcW w:w="804" w:type="dxa"/>
            <w:vAlign w:val="center"/>
          </w:tcPr>
          <w:p w14:paraId="17E330AF" w14:textId="11F6955F" w:rsidR="006C55FE" w:rsidRPr="004103EF" w:rsidRDefault="006C55FE" w:rsidP="006C55FE">
            <w:pPr>
              <w:spacing w:after="0"/>
              <w:jc w:val="center"/>
              <w:rPr>
                <w:rFonts w:ascii="Times New Roman" w:hAnsi="Times New Roman"/>
                <w:sz w:val="18"/>
                <w:szCs w:val="18"/>
              </w:rPr>
            </w:pPr>
            <w:r w:rsidRPr="006C55FE">
              <w:rPr>
                <w:rFonts w:ascii="Times New Roman" w:hAnsi="Times New Roman"/>
                <w:sz w:val="18"/>
                <w:szCs w:val="18"/>
              </w:rPr>
              <w:t>9</w:t>
            </w:r>
          </w:p>
        </w:tc>
      </w:tr>
      <w:tr w:rsidR="00A25A1B" w:rsidRPr="004103EF" w14:paraId="140DD50B" w14:textId="77777777" w:rsidTr="00A25A1B">
        <w:trPr>
          <w:trHeight w:val="414"/>
        </w:trPr>
        <w:tc>
          <w:tcPr>
            <w:tcW w:w="1610" w:type="dxa"/>
            <w:vAlign w:val="center"/>
          </w:tcPr>
          <w:p w14:paraId="2FCEA5BA" w14:textId="1FAFD420" w:rsidR="00A25A1B" w:rsidRDefault="00A25A1B" w:rsidP="00A25A1B">
            <w:pPr>
              <w:spacing w:after="0"/>
              <w:jc w:val="right"/>
              <w:rPr>
                <w:rFonts w:ascii="Times New Roman" w:hAnsi="Times New Roman"/>
                <w:sz w:val="18"/>
                <w:szCs w:val="18"/>
              </w:rPr>
            </w:pPr>
            <w:r>
              <w:rPr>
                <w:rFonts w:ascii="Times New Roman" w:hAnsi="Times New Roman"/>
                <w:sz w:val="18"/>
                <w:szCs w:val="18"/>
              </w:rPr>
              <w:t xml:space="preserve">Wskaźnik </w:t>
            </w:r>
            <w:proofErr w:type="spellStart"/>
            <w:r>
              <w:rPr>
                <w:rFonts w:ascii="Times New Roman" w:hAnsi="Times New Roman"/>
                <w:sz w:val="18"/>
                <w:szCs w:val="18"/>
              </w:rPr>
              <w:t>klasyf</w:t>
            </w:r>
            <w:proofErr w:type="spellEnd"/>
            <w:r>
              <w:rPr>
                <w:rFonts w:ascii="Times New Roman" w:hAnsi="Times New Roman"/>
                <w:sz w:val="18"/>
                <w:szCs w:val="18"/>
              </w:rPr>
              <w:t>.</w:t>
            </w:r>
            <w:r>
              <w:rPr>
                <w:rFonts w:ascii="Times New Roman" w:hAnsi="Times New Roman"/>
                <w:sz w:val="18"/>
                <w:szCs w:val="18"/>
              </w:rPr>
              <w:br/>
              <w:t xml:space="preserve">W = </w:t>
            </w:r>
            <w:r w:rsidRPr="00DD7C0F">
              <w:rPr>
                <w:rFonts w:ascii="Times New Roman" w:hAnsi="Times New Roman"/>
                <w:sz w:val="18"/>
                <w:szCs w:val="18"/>
              </w:rPr>
              <w:t>K</w:t>
            </w:r>
            <w:r w:rsidRPr="00DD7C0F">
              <w:rPr>
                <w:rFonts w:ascii="Times New Roman" w:hAnsi="Times New Roman"/>
                <w:sz w:val="18"/>
                <w:szCs w:val="18"/>
                <w:vertAlign w:val="superscript"/>
              </w:rPr>
              <w:t>4</w:t>
            </w:r>
            <w:r w:rsidRPr="00DD7C0F">
              <w:rPr>
                <w:rFonts w:ascii="Cambria Math" w:hAnsi="Cambria Math" w:cs="Cambria Math"/>
                <w:sz w:val="18"/>
                <w:szCs w:val="18"/>
              </w:rPr>
              <w:t>⋅</w:t>
            </w:r>
            <w:r w:rsidRPr="00DD7C0F">
              <w:rPr>
                <w:rFonts w:ascii="Times New Roman" w:hAnsi="Times New Roman"/>
                <w:sz w:val="18"/>
                <w:szCs w:val="18"/>
              </w:rPr>
              <w:t>ln(1+L)</w:t>
            </w:r>
            <w:r>
              <w:rPr>
                <w:rFonts w:ascii="Times New Roman" w:hAnsi="Times New Roman"/>
                <w:sz w:val="18"/>
                <w:szCs w:val="18"/>
              </w:rPr>
              <w:t>:</w:t>
            </w:r>
          </w:p>
        </w:tc>
        <w:tc>
          <w:tcPr>
            <w:tcW w:w="804" w:type="dxa"/>
            <w:vAlign w:val="center"/>
          </w:tcPr>
          <w:p w14:paraId="25B8A072" w14:textId="1178C348" w:rsidR="00A25A1B" w:rsidRDefault="00A25A1B" w:rsidP="00A25A1B">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36F00105" w14:textId="60E85E5F" w:rsidR="00A25A1B" w:rsidRDefault="00A25A1B" w:rsidP="00A25A1B">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3063DADC" w14:textId="19488C24" w:rsidR="00A25A1B" w:rsidRDefault="00A25A1B" w:rsidP="00A25A1B">
            <w:pPr>
              <w:spacing w:after="0"/>
              <w:jc w:val="center"/>
              <w:rPr>
                <w:rFonts w:ascii="Times New Roman" w:hAnsi="Times New Roman"/>
                <w:sz w:val="18"/>
                <w:szCs w:val="18"/>
              </w:rPr>
            </w:pPr>
            <w:r w:rsidRPr="00A25A1B">
              <w:rPr>
                <w:rFonts w:ascii="Times New Roman" w:hAnsi="Times New Roman"/>
                <w:sz w:val="18"/>
                <w:szCs w:val="18"/>
              </w:rPr>
              <w:t>1,55</w:t>
            </w:r>
          </w:p>
        </w:tc>
        <w:tc>
          <w:tcPr>
            <w:tcW w:w="804" w:type="dxa"/>
            <w:vAlign w:val="center"/>
          </w:tcPr>
          <w:p w14:paraId="01CFECB0" w14:textId="4D794BB6" w:rsidR="00A25A1B" w:rsidRDefault="00A25A1B" w:rsidP="00A25A1B">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20B7C959" w14:textId="415A5FDB" w:rsidR="00A25A1B" w:rsidRDefault="00A25A1B" w:rsidP="00A25A1B">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45B411A8" w14:textId="4ACC8389" w:rsidR="00A25A1B" w:rsidRDefault="00A25A1B" w:rsidP="00A25A1B">
            <w:pPr>
              <w:spacing w:after="0"/>
              <w:jc w:val="center"/>
              <w:rPr>
                <w:rFonts w:ascii="Times New Roman" w:hAnsi="Times New Roman"/>
                <w:sz w:val="18"/>
                <w:szCs w:val="18"/>
              </w:rPr>
            </w:pPr>
            <w:r w:rsidRPr="00A25A1B">
              <w:rPr>
                <w:rFonts w:ascii="Times New Roman" w:hAnsi="Times New Roman"/>
                <w:sz w:val="18"/>
                <w:szCs w:val="18"/>
              </w:rPr>
              <w:t>1,84</w:t>
            </w:r>
          </w:p>
        </w:tc>
        <w:tc>
          <w:tcPr>
            <w:tcW w:w="804" w:type="dxa"/>
            <w:vAlign w:val="center"/>
          </w:tcPr>
          <w:p w14:paraId="6372F63E" w14:textId="22DF0D37" w:rsidR="00A25A1B" w:rsidRPr="000738B5" w:rsidRDefault="00A25A1B" w:rsidP="00A25A1B">
            <w:pPr>
              <w:spacing w:after="0"/>
              <w:jc w:val="center"/>
              <w:rPr>
                <w:rFonts w:ascii="Times New Roman" w:hAnsi="Times New Roman"/>
                <w:sz w:val="18"/>
                <w:szCs w:val="18"/>
              </w:rPr>
            </w:pPr>
            <w:r w:rsidRPr="00A25A1B">
              <w:rPr>
                <w:rFonts w:ascii="Times New Roman" w:hAnsi="Times New Roman"/>
                <w:sz w:val="18"/>
                <w:szCs w:val="18"/>
              </w:rPr>
              <w:t>0,38</w:t>
            </w:r>
          </w:p>
        </w:tc>
        <w:tc>
          <w:tcPr>
            <w:tcW w:w="804" w:type="dxa"/>
            <w:vAlign w:val="center"/>
          </w:tcPr>
          <w:p w14:paraId="28163EF6" w14:textId="431C2D20" w:rsidR="00A25A1B" w:rsidRDefault="00A25A1B" w:rsidP="00A25A1B">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787A308A" w14:textId="2AFBF2ED" w:rsidR="00A25A1B" w:rsidRDefault="00A25A1B" w:rsidP="00A25A1B">
            <w:pPr>
              <w:spacing w:after="0"/>
              <w:jc w:val="center"/>
              <w:rPr>
                <w:rFonts w:ascii="Times New Roman" w:hAnsi="Times New Roman"/>
                <w:sz w:val="18"/>
                <w:szCs w:val="18"/>
              </w:rPr>
            </w:pPr>
            <w:r>
              <w:rPr>
                <w:rFonts w:ascii="Times New Roman" w:hAnsi="Times New Roman" w:cs="Times New Roman"/>
                <w:sz w:val="18"/>
                <w:szCs w:val="18"/>
              </w:rPr>
              <w:t>—</w:t>
            </w:r>
          </w:p>
        </w:tc>
        <w:tc>
          <w:tcPr>
            <w:tcW w:w="804" w:type="dxa"/>
            <w:vAlign w:val="center"/>
          </w:tcPr>
          <w:p w14:paraId="02A521C9" w14:textId="6EAB6487" w:rsidR="00A25A1B" w:rsidRDefault="00A25A1B" w:rsidP="00A25A1B">
            <w:pPr>
              <w:spacing w:after="0"/>
              <w:jc w:val="center"/>
              <w:rPr>
                <w:rFonts w:ascii="Times New Roman" w:hAnsi="Times New Roman"/>
                <w:sz w:val="18"/>
                <w:szCs w:val="18"/>
              </w:rPr>
            </w:pPr>
            <w:r w:rsidRPr="00A25A1B">
              <w:rPr>
                <w:rFonts w:ascii="Times New Roman" w:hAnsi="Times New Roman"/>
                <w:sz w:val="18"/>
                <w:szCs w:val="18"/>
              </w:rPr>
              <w:t>1,44</w:t>
            </w:r>
          </w:p>
        </w:tc>
      </w:tr>
    </w:tbl>
    <w:p w14:paraId="6FC35723" w14:textId="77777777" w:rsidR="00006FC3" w:rsidRDefault="00006FC3" w:rsidP="00FB51F2">
      <w:pPr>
        <w:spacing w:after="0"/>
        <w:jc w:val="both"/>
        <w:rPr>
          <w:rFonts w:ascii="Times New Roman" w:hAnsi="Times New Roman"/>
          <w:sz w:val="24"/>
          <w:szCs w:val="24"/>
        </w:rPr>
      </w:pPr>
    </w:p>
    <w:p w14:paraId="36BCC718" w14:textId="49FBD59B" w:rsidR="003D64B3" w:rsidRDefault="003D64B3">
      <w:pPr>
        <w:spacing w:after="0"/>
        <w:ind w:firstLine="340"/>
        <w:jc w:val="both"/>
        <w:rPr>
          <w:rFonts w:ascii="Times New Roman" w:hAnsi="Times New Roman"/>
          <w:sz w:val="24"/>
          <w:szCs w:val="24"/>
        </w:rPr>
      </w:pPr>
      <w:r w:rsidRPr="003D64B3">
        <w:rPr>
          <w:rFonts w:ascii="Times New Roman" w:hAnsi="Times New Roman"/>
          <w:sz w:val="24"/>
          <w:szCs w:val="24"/>
        </w:rPr>
        <w:t>Biorąc pod uwagę udziały względne uwag pozytywnych oraz łączną liczbę komentarzy (</w:t>
      </w:r>
      <w:r w:rsidR="00D74FF8">
        <w:rPr>
          <w:rFonts w:ascii="Times New Roman" w:hAnsi="Times New Roman"/>
          <w:color w:val="0000FF"/>
          <w:sz w:val="24"/>
          <w:szCs w:val="24"/>
        </w:rPr>
        <w:t>t</w:t>
      </w:r>
      <w:r w:rsidR="00D74FF8" w:rsidRPr="000738B5">
        <w:rPr>
          <w:rFonts w:ascii="Times New Roman" w:hAnsi="Times New Roman"/>
          <w:color w:val="0000FF"/>
          <w:sz w:val="24"/>
          <w:szCs w:val="24"/>
        </w:rPr>
        <w:t>ab.</w:t>
      </w:r>
      <w:r w:rsidR="00D74FF8">
        <w:rPr>
          <w:rFonts w:ascii="Times New Roman" w:hAnsi="Times New Roman"/>
          <w:color w:val="0000FF"/>
          <w:sz w:val="24"/>
          <w:szCs w:val="24"/>
        </w:rPr>
        <w:t> </w:t>
      </w:r>
      <w:r w:rsidR="00D74FF8" w:rsidRPr="000738B5">
        <w:rPr>
          <w:rFonts w:ascii="Times New Roman" w:hAnsi="Times New Roman"/>
          <w:color w:val="0000FF"/>
          <w:sz w:val="24"/>
          <w:szCs w:val="24"/>
        </w:rPr>
        <w:t>1</w:t>
      </w:r>
      <w:r w:rsidRPr="003D64B3">
        <w:rPr>
          <w:rFonts w:ascii="Times New Roman" w:hAnsi="Times New Roman"/>
          <w:sz w:val="24"/>
          <w:szCs w:val="24"/>
        </w:rPr>
        <w:t xml:space="preserve">), w bieżącym semestrze najlepiej należy ocenić kierunek </w:t>
      </w:r>
      <w:r w:rsidRPr="003D64B3">
        <w:rPr>
          <w:rFonts w:ascii="Times New Roman" w:hAnsi="Times New Roman"/>
          <w:b/>
          <w:bCs/>
          <w:sz w:val="24"/>
          <w:szCs w:val="24"/>
        </w:rPr>
        <w:t>Mechanika i Budowa Maszyn (MiBM)</w:t>
      </w:r>
      <w:r w:rsidRPr="003D64B3">
        <w:rPr>
          <w:rFonts w:ascii="Times New Roman" w:hAnsi="Times New Roman"/>
          <w:sz w:val="24"/>
          <w:szCs w:val="24"/>
        </w:rPr>
        <w:t xml:space="preserve">, gdzie zaproponowany wskaźnik klasyfikujący </w:t>
      </w:r>
      <w:r w:rsidRPr="003D64B3">
        <w:rPr>
          <w:rFonts w:ascii="Times New Roman" w:hAnsi="Times New Roman"/>
          <w:b/>
          <w:bCs/>
          <w:sz w:val="24"/>
          <w:szCs w:val="24"/>
        </w:rPr>
        <w:t>W</w:t>
      </w:r>
      <w:r w:rsidRPr="003D64B3">
        <w:rPr>
          <w:rFonts w:ascii="Times New Roman" w:hAnsi="Times New Roman"/>
          <w:sz w:val="24"/>
          <w:szCs w:val="24"/>
        </w:rPr>
        <w:t xml:space="preserve"> (zapewniający silną karę za niski odsetek oraz unikanie przeszacowania dla dużych grup) jest największy i wynosi </w:t>
      </w:r>
      <w:r w:rsidRPr="003D64B3">
        <w:rPr>
          <w:rFonts w:ascii="Times New Roman" w:hAnsi="Times New Roman"/>
          <w:b/>
          <w:bCs/>
          <w:sz w:val="24"/>
          <w:szCs w:val="24"/>
        </w:rPr>
        <w:t>1,84</w:t>
      </w:r>
      <w:r w:rsidRPr="003D64B3">
        <w:rPr>
          <w:rFonts w:ascii="Times New Roman" w:hAnsi="Times New Roman"/>
          <w:sz w:val="24"/>
          <w:szCs w:val="24"/>
        </w:rPr>
        <w:t xml:space="preserve">. Wynik ten opiera się na </w:t>
      </w:r>
      <w:r w:rsidRPr="003D64B3">
        <w:rPr>
          <w:rFonts w:ascii="Times New Roman" w:hAnsi="Times New Roman"/>
          <w:b/>
          <w:bCs/>
          <w:sz w:val="24"/>
          <w:szCs w:val="24"/>
        </w:rPr>
        <w:t>88,9%</w:t>
      </w:r>
      <w:r w:rsidRPr="003D64B3">
        <w:rPr>
          <w:rFonts w:ascii="Times New Roman" w:hAnsi="Times New Roman"/>
          <w:sz w:val="24"/>
          <w:szCs w:val="24"/>
        </w:rPr>
        <w:t xml:space="preserve"> udziale pozytywnych komentarzy (16 z 18). Na drugim miejscu uplasował się kierunek </w:t>
      </w:r>
      <w:r w:rsidRPr="003D64B3">
        <w:rPr>
          <w:rFonts w:ascii="Times New Roman" w:hAnsi="Times New Roman"/>
          <w:b/>
          <w:bCs/>
          <w:sz w:val="24"/>
          <w:szCs w:val="24"/>
        </w:rPr>
        <w:t>Energetyka (1,55)</w:t>
      </w:r>
      <w:r w:rsidRPr="003D64B3">
        <w:rPr>
          <w:rFonts w:ascii="Times New Roman" w:hAnsi="Times New Roman"/>
          <w:sz w:val="24"/>
          <w:szCs w:val="24"/>
        </w:rPr>
        <w:t xml:space="preserve">, a na trzecim </w:t>
      </w:r>
      <w:r w:rsidRPr="003D64B3">
        <w:rPr>
          <w:rFonts w:ascii="Times New Roman" w:hAnsi="Times New Roman"/>
          <w:b/>
          <w:bCs/>
          <w:sz w:val="24"/>
          <w:szCs w:val="24"/>
        </w:rPr>
        <w:t>Zarządzanie i Inżynieria Produkcji (1,44)</w:t>
      </w:r>
      <w:r w:rsidRPr="003D64B3">
        <w:rPr>
          <w:rFonts w:ascii="Times New Roman" w:hAnsi="Times New Roman"/>
          <w:sz w:val="24"/>
          <w:szCs w:val="24"/>
        </w:rPr>
        <w:t>. Jest to znacząca zmiana w porównaniu do poprzedniego semestru zimowego (</w:t>
      </w:r>
      <w:r w:rsidR="00F062AA">
        <w:rPr>
          <w:rFonts w:ascii="Times New Roman" w:hAnsi="Times New Roman"/>
          <w:sz w:val="24"/>
          <w:szCs w:val="24"/>
        </w:rPr>
        <w:t>2024/2025</w:t>
      </w:r>
      <w:r w:rsidRPr="003D64B3">
        <w:rPr>
          <w:rFonts w:ascii="Times New Roman" w:hAnsi="Times New Roman"/>
          <w:sz w:val="24"/>
          <w:szCs w:val="24"/>
        </w:rPr>
        <w:t xml:space="preserve">), w którym liderem był kierunek TŻiŻCz z wynikiem W = 2,77. Obecnie kierunek ten, podobnie jak </w:t>
      </w:r>
      <w:r w:rsidRPr="00072AEC">
        <w:rPr>
          <w:rFonts w:ascii="Times New Roman" w:hAnsi="Times New Roman"/>
          <w:i/>
          <w:iCs/>
          <w:sz w:val="24"/>
          <w:szCs w:val="24"/>
        </w:rPr>
        <w:t>Bioanalityka Chemiczna</w:t>
      </w:r>
      <w:r w:rsidRPr="003D64B3">
        <w:rPr>
          <w:rFonts w:ascii="Times New Roman" w:hAnsi="Times New Roman"/>
          <w:sz w:val="24"/>
          <w:szCs w:val="24"/>
        </w:rPr>
        <w:t xml:space="preserve"> oraz </w:t>
      </w:r>
      <w:r w:rsidRPr="00072AEC">
        <w:rPr>
          <w:rFonts w:ascii="Times New Roman" w:hAnsi="Times New Roman"/>
          <w:i/>
          <w:iCs/>
          <w:sz w:val="24"/>
          <w:szCs w:val="24"/>
        </w:rPr>
        <w:t>Transport</w:t>
      </w:r>
      <w:r w:rsidRPr="003D64B3">
        <w:rPr>
          <w:rFonts w:ascii="Times New Roman" w:hAnsi="Times New Roman"/>
          <w:sz w:val="24"/>
          <w:szCs w:val="24"/>
        </w:rPr>
        <w:t xml:space="preserve">, nie odnotował żadnych komentarzy. Najsłabiej pod tym kątem wypadł nowy kierunek </w:t>
      </w:r>
      <w:r w:rsidRPr="003D64B3">
        <w:rPr>
          <w:rFonts w:ascii="Times New Roman" w:hAnsi="Times New Roman"/>
          <w:b/>
          <w:bCs/>
          <w:sz w:val="24"/>
          <w:szCs w:val="24"/>
        </w:rPr>
        <w:t>Sztuczna Inteligencja w Przemyśle</w:t>
      </w:r>
      <w:r w:rsidRPr="003D64B3">
        <w:rPr>
          <w:rFonts w:ascii="Times New Roman" w:hAnsi="Times New Roman"/>
          <w:sz w:val="24"/>
          <w:szCs w:val="24"/>
        </w:rPr>
        <w:t xml:space="preserve"> z udziałem </w:t>
      </w:r>
      <w:r w:rsidRPr="003D64B3">
        <w:rPr>
          <w:rFonts w:ascii="Times New Roman" w:hAnsi="Times New Roman"/>
          <w:b/>
          <w:bCs/>
          <w:sz w:val="24"/>
          <w:szCs w:val="24"/>
        </w:rPr>
        <w:t>66,7%</w:t>
      </w:r>
      <w:r w:rsidRPr="003D64B3">
        <w:rPr>
          <w:rFonts w:ascii="Times New Roman" w:hAnsi="Times New Roman"/>
          <w:sz w:val="24"/>
          <w:szCs w:val="24"/>
        </w:rPr>
        <w:t xml:space="preserve"> pozytywnych opinii (</w:t>
      </w:r>
      <w:r w:rsidRPr="003D64B3">
        <w:rPr>
          <w:rFonts w:ascii="Times New Roman" w:hAnsi="Times New Roman"/>
          <w:b/>
          <w:bCs/>
          <w:sz w:val="24"/>
          <w:szCs w:val="24"/>
        </w:rPr>
        <w:t>W = 0,38</w:t>
      </w:r>
      <w:r w:rsidRPr="003D64B3">
        <w:rPr>
          <w:rFonts w:ascii="Times New Roman" w:hAnsi="Times New Roman"/>
          <w:sz w:val="24"/>
          <w:szCs w:val="24"/>
        </w:rPr>
        <w:t>).</w:t>
      </w:r>
    </w:p>
    <w:p w14:paraId="22FE7555" w14:textId="4824322E" w:rsidR="007C171B" w:rsidRDefault="00336DA6">
      <w:pPr>
        <w:spacing w:after="0"/>
        <w:ind w:firstLine="340"/>
        <w:jc w:val="both"/>
        <w:rPr>
          <w:rFonts w:ascii="Times New Roman" w:hAnsi="Times New Roman"/>
          <w:sz w:val="24"/>
          <w:szCs w:val="24"/>
        </w:rPr>
      </w:pPr>
      <w:r w:rsidRPr="00336DA6">
        <w:rPr>
          <w:rFonts w:ascii="Times New Roman" w:hAnsi="Times New Roman"/>
          <w:sz w:val="24"/>
          <w:szCs w:val="24"/>
        </w:rPr>
        <w:t xml:space="preserve">W ramach przeprowadzanej analizy istotną rolę odgrywają uwagi negatywne </w:t>
      </w:r>
      <w:r>
        <w:rPr>
          <w:rFonts w:ascii="Times New Roman" w:hAnsi="Times New Roman"/>
          <w:sz w:val="24"/>
          <w:szCs w:val="24"/>
        </w:rPr>
        <w:t>—</w:t>
      </w:r>
      <w:r w:rsidRPr="00336DA6">
        <w:rPr>
          <w:rFonts w:ascii="Times New Roman" w:hAnsi="Times New Roman"/>
          <w:sz w:val="24"/>
          <w:szCs w:val="24"/>
        </w:rPr>
        <w:t xml:space="preserve"> w bieżącym semestrze odnotowano ich łącznie </w:t>
      </w:r>
      <w:r w:rsidRPr="00336DA6">
        <w:rPr>
          <w:rFonts w:ascii="Times New Roman" w:hAnsi="Times New Roman"/>
          <w:b/>
          <w:bCs/>
          <w:sz w:val="24"/>
          <w:szCs w:val="24"/>
        </w:rPr>
        <w:t>8</w:t>
      </w:r>
      <w:r w:rsidRPr="00336DA6">
        <w:rPr>
          <w:rFonts w:ascii="Times New Roman" w:hAnsi="Times New Roman"/>
          <w:sz w:val="24"/>
          <w:szCs w:val="24"/>
        </w:rPr>
        <w:t xml:space="preserve">, co stanowi </w:t>
      </w:r>
      <w:r w:rsidRPr="00336DA6">
        <w:rPr>
          <w:rFonts w:ascii="Times New Roman" w:hAnsi="Times New Roman"/>
          <w:b/>
          <w:bCs/>
          <w:sz w:val="24"/>
          <w:szCs w:val="24"/>
        </w:rPr>
        <w:t>14,0%</w:t>
      </w:r>
      <w:r w:rsidRPr="00336DA6">
        <w:rPr>
          <w:rFonts w:ascii="Times New Roman" w:hAnsi="Times New Roman"/>
          <w:sz w:val="24"/>
          <w:szCs w:val="24"/>
        </w:rPr>
        <w:t xml:space="preserve"> ogółu komentarzy na wszystkich kierunkach studiów. Oznacza to wyraźny spadek bezwzględnej liczby skarg w porównaniu do ubiegłorocznej zimy (</w:t>
      </w:r>
      <w:r>
        <w:rPr>
          <w:rFonts w:ascii="Times New Roman" w:hAnsi="Times New Roman"/>
          <w:sz w:val="24"/>
          <w:szCs w:val="24"/>
        </w:rPr>
        <w:t>2024/2025</w:t>
      </w:r>
      <w:r w:rsidRPr="00336DA6">
        <w:rPr>
          <w:rFonts w:ascii="Times New Roman" w:hAnsi="Times New Roman"/>
          <w:sz w:val="24"/>
          <w:szCs w:val="24"/>
        </w:rPr>
        <w:t>), kiedy to studenci sformułowali 19 uwag krytycznych. W</w:t>
      </w:r>
      <w:r>
        <w:rPr>
          <w:rFonts w:ascii="Times New Roman" w:hAnsi="Times New Roman"/>
          <w:sz w:val="24"/>
          <w:szCs w:val="24"/>
        </w:rPr>
        <w:t> </w:t>
      </w:r>
      <w:r w:rsidRPr="00336DA6">
        <w:rPr>
          <w:rFonts w:ascii="Times New Roman" w:hAnsi="Times New Roman"/>
          <w:sz w:val="24"/>
          <w:szCs w:val="24"/>
        </w:rPr>
        <w:t xml:space="preserve">obecnej ankietyzacji najwięcej uwag negatywnych odnotowano na kierunku </w:t>
      </w:r>
      <w:r w:rsidRPr="00336DA6">
        <w:rPr>
          <w:rFonts w:ascii="Times New Roman" w:hAnsi="Times New Roman"/>
          <w:b/>
          <w:bCs/>
          <w:sz w:val="24"/>
          <w:szCs w:val="24"/>
        </w:rPr>
        <w:t>Energetyka (3</w:t>
      </w:r>
      <w:r w:rsidR="009E42E4">
        <w:rPr>
          <w:rFonts w:ascii="Times New Roman" w:hAnsi="Times New Roman"/>
          <w:b/>
          <w:bCs/>
          <w:sz w:val="24"/>
          <w:szCs w:val="24"/>
        </w:rPr>
        <w:t> </w:t>
      </w:r>
      <w:r w:rsidRPr="00336DA6">
        <w:rPr>
          <w:rFonts w:ascii="Times New Roman" w:hAnsi="Times New Roman"/>
          <w:b/>
          <w:bCs/>
          <w:sz w:val="24"/>
          <w:szCs w:val="24"/>
        </w:rPr>
        <w:t>komentarze)</w:t>
      </w:r>
      <w:r w:rsidRPr="00336DA6">
        <w:rPr>
          <w:rFonts w:ascii="Times New Roman" w:hAnsi="Times New Roman"/>
          <w:sz w:val="24"/>
          <w:szCs w:val="24"/>
        </w:rPr>
        <w:t xml:space="preserve"> oraz po </w:t>
      </w:r>
      <w:r w:rsidRPr="00336DA6">
        <w:rPr>
          <w:rFonts w:ascii="Times New Roman" w:hAnsi="Times New Roman"/>
          <w:b/>
          <w:bCs/>
          <w:sz w:val="24"/>
          <w:szCs w:val="24"/>
        </w:rPr>
        <w:t>2</w:t>
      </w:r>
      <w:r w:rsidRPr="00336DA6">
        <w:rPr>
          <w:rFonts w:ascii="Times New Roman" w:hAnsi="Times New Roman"/>
          <w:sz w:val="24"/>
          <w:szCs w:val="24"/>
        </w:rPr>
        <w:t xml:space="preserve"> na kierunkach </w:t>
      </w:r>
      <w:r w:rsidRPr="00336DA6">
        <w:rPr>
          <w:rFonts w:ascii="Times New Roman" w:hAnsi="Times New Roman"/>
          <w:b/>
          <w:bCs/>
          <w:sz w:val="24"/>
          <w:szCs w:val="24"/>
        </w:rPr>
        <w:t>MiBM</w:t>
      </w:r>
      <w:r w:rsidRPr="00336DA6">
        <w:rPr>
          <w:rFonts w:ascii="Times New Roman" w:hAnsi="Times New Roman"/>
          <w:sz w:val="24"/>
          <w:szCs w:val="24"/>
        </w:rPr>
        <w:t xml:space="preserve"> i </w:t>
      </w:r>
      <w:proofErr w:type="spellStart"/>
      <w:r w:rsidRPr="00336DA6">
        <w:rPr>
          <w:rFonts w:ascii="Times New Roman" w:hAnsi="Times New Roman"/>
          <w:b/>
          <w:bCs/>
          <w:sz w:val="24"/>
          <w:szCs w:val="24"/>
        </w:rPr>
        <w:t>SzIwP</w:t>
      </w:r>
      <w:proofErr w:type="spellEnd"/>
      <w:r w:rsidRPr="00336DA6">
        <w:rPr>
          <w:rFonts w:ascii="Times New Roman" w:hAnsi="Times New Roman"/>
          <w:sz w:val="24"/>
          <w:szCs w:val="24"/>
        </w:rPr>
        <w:t xml:space="preserve">. Jeden komentarz negatywny pojawił się również na kierunku </w:t>
      </w:r>
      <w:r w:rsidRPr="00336DA6">
        <w:rPr>
          <w:rFonts w:ascii="Times New Roman" w:hAnsi="Times New Roman"/>
          <w:b/>
          <w:bCs/>
          <w:sz w:val="24"/>
          <w:szCs w:val="24"/>
        </w:rPr>
        <w:t>ZiIP</w:t>
      </w:r>
      <w:r w:rsidRPr="00336DA6">
        <w:rPr>
          <w:rFonts w:ascii="Times New Roman" w:hAnsi="Times New Roman"/>
          <w:sz w:val="24"/>
          <w:szCs w:val="24"/>
        </w:rPr>
        <w:t xml:space="preserve">. Wszystkie uwagi krytyczne, które wystąpiły w ankietyzacji, zamieszczono w </w:t>
      </w:r>
      <w:r w:rsidR="008D1335">
        <w:rPr>
          <w:rFonts w:ascii="Times New Roman" w:hAnsi="Times New Roman"/>
          <w:color w:val="0000FF"/>
          <w:sz w:val="24"/>
          <w:szCs w:val="24"/>
        </w:rPr>
        <w:t>t</w:t>
      </w:r>
      <w:r w:rsidR="00183B57">
        <w:rPr>
          <w:rFonts w:ascii="Times New Roman" w:hAnsi="Times New Roman"/>
          <w:color w:val="0000FF"/>
          <w:sz w:val="24"/>
          <w:szCs w:val="24"/>
        </w:rPr>
        <w:t xml:space="preserve">ab. </w:t>
      </w:r>
      <w:r w:rsidR="00E309C7">
        <w:rPr>
          <w:rFonts w:ascii="Times New Roman" w:hAnsi="Times New Roman"/>
          <w:color w:val="0000FF"/>
          <w:sz w:val="24"/>
          <w:szCs w:val="24"/>
        </w:rPr>
        <w:t>2</w:t>
      </w:r>
      <w:r w:rsidR="00183B57">
        <w:rPr>
          <w:rFonts w:ascii="Times New Roman" w:hAnsi="Times New Roman"/>
          <w:sz w:val="24"/>
          <w:szCs w:val="24"/>
        </w:rPr>
        <w:t>.</w:t>
      </w:r>
    </w:p>
    <w:p w14:paraId="16E7F87A" w14:textId="6E3E1072" w:rsidR="007C171B" w:rsidRDefault="00183B57">
      <w:pPr>
        <w:keepNext/>
        <w:spacing w:before="240" w:after="120" w:line="240" w:lineRule="auto"/>
        <w:ind w:left="227" w:hanging="227"/>
        <w:jc w:val="center"/>
        <w:rPr>
          <w:rFonts w:ascii="Times New Roman" w:hAnsi="Times New Roman"/>
          <w:sz w:val="24"/>
          <w:szCs w:val="24"/>
        </w:rPr>
      </w:pPr>
      <w:r>
        <w:rPr>
          <w:rFonts w:ascii="Times New Roman" w:hAnsi="Times New Roman"/>
          <w:i/>
        </w:rPr>
        <w:t xml:space="preserve">Tab. </w:t>
      </w:r>
      <w:r w:rsidR="00E309C7">
        <w:rPr>
          <w:rFonts w:ascii="Times New Roman" w:hAnsi="Times New Roman"/>
          <w:i/>
        </w:rPr>
        <w:t>2</w:t>
      </w:r>
      <w:r>
        <w:rPr>
          <w:rFonts w:ascii="Times New Roman" w:hAnsi="Times New Roman"/>
          <w:i/>
        </w:rPr>
        <w:t xml:space="preserve">. </w:t>
      </w:r>
      <w:r w:rsidR="008F15AB">
        <w:rPr>
          <w:rFonts w:ascii="Times New Roman" w:hAnsi="Times New Roman"/>
          <w:i/>
        </w:rPr>
        <w:t>Wybrane n</w:t>
      </w:r>
      <w:r>
        <w:rPr>
          <w:rFonts w:ascii="Times New Roman" w:hAnsi="Times New Roman"/>
          <w:i/>
        </w:rPr>
        <w:t xml:space="preserve">egatywne komentarze </w:t>
      </w:r>
      <w:r w:rsidR="00E309C7">
        <w:rPr>
          <w:rFonts w:ascii="Times New Roman" w:hAnsi="Times New Roman"/>
          <w:i/>
        </w:rPr>
        <w:t>S</w:t>
      </w:r>
      <w:r>
        <w:rPr>
          <w:rFonts w:ascii="Times New Roman" w:hAnsi="Times New Roman"/>
          <w:i/>
        </w:rPr>
        <w:t>tudentów z podziałem na kierunki studiów</w:t>
      </w:r>
    </w:p>
    <w:tbl>
      <w:tblPr>
        <w:tblW w:w="947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7725"/>
      </w:tblGrid>
      <w:tr w:rsidR="00020834" w:rsidRPr="00020834" w14:paraId="6896CDA3" w14:textId="77777777" w:rsidTr="00004CD7">
        <w:trPr>
          <w:trHeight w:val="363"/>
          <w:tblHeader/>
        </w:trPr>
        <w:tc>
          <w:tcPr>
            <w:tcW w:w="1752" w:type="dxa"/>
            <w:noWrap/>
            <w:vAlign w:val="center"/>
          </w:tcPr>
          <w:p w14:paraId="5C341571" w14:textId="77777777" w:rsidR="007C171B" w:rsidRPr="00020834" w:rsidRDefault="00183B57">
            <w:pPr>
              <w:textAlignment w:val="center"/>
              <w:rPr>
                <w:rFonts w:ascii="Times New Roman" w:hAnsi="Times New Roman"/>
                <w:b/>
                <w:bCs/>
              </w:rPr>
            </w:pPr>
            <w:r w:rsidRPr="00020834">
              <w:rPr>
                <w:rFonts w:ascii="Times New Roman" w:eastAsia="SimSun" w:hAnsi="Times New Roman"/>
                <w:b/>
                <w:bCs/>
                <w:lang w:eastAsia="zh-CN" w:bidi="ar"/>
              </w:rPr>
              <w:t>Kierunek</w:t>
            </w:r>
          </w:p>
        </w:tc>
        <w:tc>
          <w:tcPr>
            <w:tcW w:w="7725" w:type="dxa"/>
            <w:noWrap/>
            <w:vAlign w:val="center"/>
          </w:tcPr>
          <w:p w14:paraId="552787EF" w14:textId="77777777" w:rsidR="007C171B" w:rsidRPr="00020834" w:rsidRDefault="00183B57">
            <w:pPr>
              <w:rPr>
                <w:rFonts w:ascii="Times New Roman" w:hAnsi="Times New Roman"/>
                <w:b/>
                <w:bCs/>
              </w:rPr>
            </w:pPr>
            <w:r w:rsidRPr="00020834">
              <w:rPr>
                <w:rFonts w:ascii="Times New Roman" w:hAnsi="Times New Roman"/>
                <w:b/>
                <w:bCs/>
              </w:rPr>
              <w:t>Nazwa kursu i komentarz</w:t>
            </w:r>
          </w:p>
        </w:tc>
      </w:tr>
      <w:tr w:rsidR="002306A7" w:rsidRPr="00020834" w14:paraId="6BFD1C3E" w14:textId="77777777" w:rsidTr="00E52EB1">
        <w:trPr>
          <w:trHeight w:val="567"/>
        </w:trPr>
        <w:tc>
          <w:tcPr>
            <w:tcW w:w="1752" w:type="dxa"/>
            <w:noWrap/>
            <w:vAlign w:val="center"/>
          </w:tcPr>
          <w:p w14:paraId="4D606A2F" w14:textId="5D4CDAA5" w:rsidR="002306A7" w:rsidRPr="00430849" w:rsidRDefault="002306A7" w:rsidP="00E52EB1">
            <w:pPr>
              <w:spacing w:after="0"/>
              <w:rPr>
                <w:rFonts w:ascii="Times New Roman" w:hAnsi="Times New Roman"/>
              </w:rPr>
            </w:pPr>
            <w:r w:rsidRPr="00430849">
              <w:rPr>
                <w:rFonts w:ascii="Times New Roman" w:hAnsi="Times New Roman"/>
              </w:rPr>
              <w:t>EN</w:t>
            </w:r>
          </w:p>
        </w:tc>
        <w:tc>
          <w:tcPr>
            <w:tcW w:w="7725" w:type="dxa"/>
            <w:noWrap/>
            <w:vAlign w:val="center"/>
          </w:tcPr>
          <w:p w14:paraId="06D672C1" w14:textId="149BC283" w:rsidR="002306A7" w:rsidRPr="006F6096" w:rsidRDefault="006B199D" w:rsidP="00E52EB1">
            <w:pPr>
              <w:spacing w:after="0"/>
              <w:textAlignment w:val="center"/>
              <w:rPr>
                <w:rFonts w:ascii="Times New Roman" w:hAnsi="Times New Roman"/>
              </w:rPr>
            </w:pPr>
            <w:r w:rsidRPr="006B199D">
              <w:rPr>
                <w:rFonts w:ascii="Times New Roman" w:hAnsi="Times New Roman"/>
              </w:rPr>
              <w:t>(2025/26-Z) Podstawy konstrukcji maszyn I (0811&gt;2900-PKM1)</w:t>
            </w:r>
          </w:p>
        </w:tc>
      </w:tr>
      <w:tr w:rsidR="002306A7" w:rsidRPr="00020834" w14:paraId="524E45E8" w14:textId="77777777" w:rsidTr="00E52EB1">
        <w:trPr>
          <w:trHeight w:val="567"/>
        </w:trPr>
        <w:tc>
          <w:tcPr>
            <w:tcW w:w="1752" w:type="dxa"/>
            <w:noWrap/>
            <w:vAlign w:val="center"/>
          </w:tcPr>
          <w:p w14:paraId="68317753" w14:textId="77777777" w:rsidR="002306A7" w:rsidRPr="00430849" w:rsidRDefault="002306A7" w:rsidP="00E52EB1">
            <w:pPr>
              <w:spacing w:after="0"/>
              <w:rPr>
                <w:rFonts w:ascii="Times New Roman" w:hAnsi="Times New Roman"/>
              </w:rPr>
            </w:pPr>
          </w:p>
        </w:tc>
        <w:tc>
          <w:tcPr>
            <w:tcW w:w="7725" w:type="dxa"/>
            <w:noWrap/>
            <w:vAlign w:val="center"/>
          </w:tcPr>
          <w:p w14:paraId="4CBB8E48" w14:textId="48624DCF" w:rsidR="002306A7" w:rsidRPr="006F6096" w:rsidRDefault="00286AE0" w:rsidP="00E52EB1">
            <w:pPr>
              <w:spacing w:after="0"/>
              <w:textAlignment w:val="center"/>
              <w:rPr>
                <w:rFonts w:ascii="Times New Roman" w:hAnsi="Times New Roman"/>
                <w:i/>
                <w:iCs/>
              </w:rPr>
            </w:pPr>
            <w:r w:rsidRPr="00286AE0">
              <w:rPr>
                <w:rFonts w:ascii="Times New Roman" w:hAnsi="Times New Roman"/>
                <w:i/>
                <w:iCs/>
              </w:rPr>
              <w:t>Moim zdaniem podczas rozwiązywania zadań prowadzący rzadziej powinien wskazywać co należy obliczyć. Kluczowym elementem nauki PKM powinno być samodzielne diagnozowanie zjawisk fizycznych i potencjalnych przyczyn uszkodzeń konstrukcji, a nie tylko sprawne podstawianie danych do wzorów.</w:t>
            </w:r>
          </w:p>
        </w:tc>
      </w:tr>
      <w:tr w:rsidR="00020834" w:rsidRPr="00020834" w14:paraId="718DD8E1" w14:textId="77777777" w:rsidTr="00004CD7">
        <w:trPr>
          <w:trHeight w:val="567"/>
        </w:trPr>
        <w:tc>
          <w:tcPr>
            <w:tcW w:w="1752" w:type="dxa"/>
            <w:noWrap/>
            <w:vAlign w:val="center"/>
          </w:tcPr>
          <w:p w14:paraId="7C5BE30B" w14:textId="3D6B6D4C" w:rsidR="006E7914" w:rsidRPr="00430849" w:rsidRDefault="006E7914" w:rsidP="006E7914">
            <w:pPr>
              <w:spacing w:after="0"/>
              <w:textAlignment w:val="center"/>
              <w:rPr>
                <w:rFonts w:ascii="Times New Roman" w:hAnsi="Times New Roman"/>
              </w:rPr>
            </w:pPr>
          </w:p>
        </w:tc>
        <w:tc>
          <w:tcPr>
            <w:tcW w:w="7725" w:type="dxa"/>
            <w:noWrap/>
            <w:vAlign w:val="center"/>
          </w:tcPr>
          <w:p w14:paraId="6C220E5C" w14:textId="1383D3E0" w:rsidR="007C171B" w:rsidRPr="005B5482" w:rsidRDefault="006B199D" w:rsidP="006E7914">
            <w:pPr>
              <w:spacing w:after="0"/>
              <w:textAlignment w:val="center"/>
              <w:rPr>
                <w:rFonts w:ascii="Times New Roman" w:hAnsi="Times New Roman"/>
              </w:rPr>
            </w:pPr>
            <w:r w:rsidRPr="00BE4FA4">
              <w:rPr>
                <w:rFonts w:ascii="Times New Roman" w:hAnsi="Times New Roman"/>
              </w:rPr>
              <w:t>(2025/26-Z) Materiałoznawstwo (0821&gt;2900-Mater)</w:t>
            </w:r>
          </w:p>
        </w:tc>
      </w:tr>
      <w:tr w:rsidR="00020834" w:rsidRPr="00020834" w14:paraId="7AFCB13C" w14:textId="77777777" w:rsidTr="00004CD7">
        <w:trPr>
          <w:trHeight w:val="567"/>
        </w:trPr>
        <w:tc>
          <w:tcPr>
            <w:tcW w:w="1752" w:type="dxa"/>
            <w:noWrap/>
            <w:vAlign w:val="center"/>
          </w:tcPr>
          <w:p w14:paraId="69C61A82" w14:textId="7D15E6D6" w:rsidR="007C171B" w:rsidRPr="00430849" w:rsidRDefault="007C171B" w:rsidP="006E7914">
            <w:pPr>
              <w:spacing w:after="0"/>
              <w:rPr>
                <w:rFonts w:ascii="Times New Roman" w:hAnsi="Times New Roman"/>
              </w:rPr>
            </w:pPr>
          </w:p>
        </w:tc>
        <w:tc>
          <w:tcPr>
            <w:tcW w:w="7725" w:type="dxa"/>
            <w:noWrap/>
            <w:vAlign w:val="center"/>
          </w:tcPr>
          <w:p w14:paraId="6FF3E748" w14:textId="4490AC42" w:rsidR="007C171B" w:rsidRPr="005B5482" w:rsidRDefault="002D7CD0" w:rsidP="00020834">
            <w:pPr>
              <w:spacing w:after="0"/>
              <w:textAlignment w:val="center"/>
              <w:rPr>
                <w:rFonts w:ascii="Times New Roman" w:hAnsi="Times New Roman"/>
                <w:i/>
                <w:iCs/>
              </w:rPr>
            </w:pPr>
            <w:r w:rsidRPr="002D7CD0">
              <w:rPr>
                <w:rFonts w:ascii="Times New Roman" w:hAnsi="Times New Roman"/>
                <w:i/>
                <w:iCs/>
              </w:rPr>
              <w:t>Wykładowca poświęca dużo czasu na treści niezwiązane z przedmiotem. W celu zaliczenia przedmiotu student musi we własnym zakresie opanować materiał. Wskazówki ze strony wykładowcy co do zakresu materiału pojawia się dopiero na etapie zaliczenia.</w:t>
            </w:r>
          </w:p>
        </w:tc>
      </w:tr>
      <w:tr w:rsidR="00CB733F" w:rsidRPr="00020834" w14:paraId="00061FBA" w14:textId="77777777" w:rsidTr="00004CD7">
        <w:trPr>
          <w:trHeight w:val="567"/>
        </w:trPr>
        <w:tc>
          <w:tcPr>
            <w:tcW w:w="1752" w:type="dxa"/>
            <w:noWrap/>
            <w:vAlign w:val="center"/>
          </w:tcPr>
          <w:p w14:paraId="77ADED14" w14:textId="67A9726E" w:rsidR="00CB733F" w:rsidRPr="00430849" w:rsidRDefault="002D7CD0" w:rsidP="006E7914">
            <w:pPr>
              <w:spacing w:after="0"/>
              <w:rPr>
                <w:rFonts w:ascii="Times New Roman" w:hAnsi="Times New Roman"/>
              </w:rPr>
            </w:pPr>
            <w:r>
              <w:rPr>
                <w:rFonts w:ascii="Times New Roman" w:hAnsi="Times New Roman"/>
              </w:rPr>
              <w:t>MiBM</w:t>
            </w:r>
          </w:p>
        </w:tc>
        <w:tc>
          <w:tcPr>
            <w:tcW w:w="7725" w:type="dxa"/>
            <w:noWrap/>
            <w:vAlign w:val="center"/>
          </w:tcPr>
          <w:p w14:paraId="666D092E" w14:textId="00B757E7" w:rsidR="00CB733F" w:rsidRPr="005B5482" w:rsidRDefault="006608F5" w:rsidP="00020834">
            <w:pPr>
              <w:spacing w:after="0"/>
              <w:textAlignment w:val="center"/>
              <w:rPr>
                <w:rFonts w:ascii="Times New Roman" w:hAnsi="Times New Roman"/>
              </w:rPr>
            </w:pPr>
            <w:r w:rsidRPr="006608F5">
              <w:rPr>
                <w:rFonts w:ascii="Times New Roman" w:hAnsi="Times New Roman"/>
              </w:rPr>
              <w:t>(2025/26-Z) Projektowanie i optymalizacja operacji technologicznych (0821&gt;1500-PiOOT-proj)</w:t>
            </w:r>
          </w:p>
        </w:tc>
      </w:tr>
      <w:tr w:rsidR="00CB733F" w:rsidRPr="00020834" w14:paraId="5C3139F7" w14:textId="77777777" w:rsidTr="00004CD7">
        <w:trPr>
          <w:trHeight w:val="567"/>
        </w:trPr>
        <w:tc>
          <w:tcPr>
            <w:tcW w:w="1752" w:type="dxa"/>
            <w:noWrap/>
            <w:vAlign w:val="center"/>
          </w:tcPr>
          <w:p w14:paraId="6A5E4F3F" w14:textId="77777777" w:rsidR="00CB733F" w:rsidRPr="00430849" w:rsidRDefault="00CB733F" w:rsidP="006E7914">
            <w:pPr>
              <w:spacing w:after="0"/>
              <w:rPr>
                <w:rFonts w:ascii="Times New Roman" w:hAnsi="Times New Roman"/>
              </w:rPr>
            </w:pPr>
          </w:p>
        </w:tc>
        <w:tc>
          <w:tcPr>
            <w:tcW w:w="7725" w:type="dxa"/>
            <w:noWrap/>
            <w:vAlign w:val="center"/>
          </w:tcPr>
          <w:p w14:paraId="3F1322F7" w14:textId="32E56648" w:rsidR="00CB733F" w:rsidRPr="005B5482" w:rsidRDefault="002D7CD0" w:rsidP="00F8759C">
            <w:pPr>
              <w:spacing w:after="0"/>
              <w:textAlignment w:val="center"/>
              <w:rPr>
                <w:rFonts w:ascii="Times New Roman" w:hAnsi="Times New Roman"/>
                <w:i/>
                <w:iCs/>
              </w:rPr>
            </w:pPr>
            <w:r w:rsidRPr="002D7CD0">
              <w:rPr>
                <w:rFonts w:ascii="Times New Roman" w:hAnsi="Times New Roman"/>
                <w:i/>
                <w:iCs/>
              </w:rPr>
              <w:t>Podczas pierwszych zajęć każdy student wybierał indywidualny numer projektu, co miało zapewnić brak powtarzalności prac w grupie. Prowadzący poinformował o braku konieczności obecności na kolejnych zajęciach, jeśli nie posiadało się gotowego projektu lub potrzeby konsultacji. Jednakże, ze względu na kumulację dużej liczby projektów, sprawozdań i zaliczeń na VII semestrze oraz okres pisania pracy inżynierskiej, znaczna część osób miała projekty pod koniec semestru. Stało się to powodem uwag ze strony prowadzącego dotyczących pojawiania się studentów dopiero w momencie zaliczania przedmiotu. Podczas indywidualnych ocen prowadzący weryfikował prace niekonsekwentnie, znaczna część osób otrzymała oceny niedostateczne za błędy, które w naszej opinii nie dyskwalifikowały w pełni prac (jak nadmiarowe rzuty, niepotrzebne przekroje czy błędy w kreskowaniu), przy czym analiza tych prac trwała każdorazowo 20–30 minut. Jednocześnie część osób uzyskała zaliczenie po znacznie krótszej weryfikacji, a pozytywne oceny otrzymały również prace z tym samym powtarzającym się błędem. W przypadku jednej ze studentek, przy oddawaniu projektu, padło pytanie, czy praca ma zostać sprawdzona, czy ocena może zostać wystawiona bez weryfikacji, po czym po pobieżnym sprawdzeniu wystawiono ocenę 5. Komentarz nie służy kwestionowaniu samych wystawionych ocen, lecz wskazaniu na brak konsekwencji i obiektywizmu prowadzącego w procesie dydaktycznym. Poza tym, prowadzący potrafił się spóźniać na zajęcia nawet do 30 min.</w:t>
            </w:r>
          </w:p>
        </w:tc>
      </w:tr>
      <w:tr w:rsidR="00CB733F" w:rsidRPr="00020834" w14:paraId="3FBFFC2D" w14:textId="77777777" w:rsidTr="00004CD7">
        <w:trPr>
          <w:trHeight w:val="567"/>
        </w:trPr>
        <w:tc>
          <w:tcPr>
            <w:tcW w:w="1752" w:type="dxa"/>
            <w:noWrap/>
            <w:vAlign w:val="center"/>
          </w:tcPr>
          <w:p w14:paraId="256D67F1" w14:textId="77777777" w:rsidR="00CB733F" w:rsidRPr="00430849" w:rsidRDefault="00CB733F" w:rsidP="006E7914">
            <w:pPr>
              <w:spacing w:after="0"/>
              <w:rPr>
                <w:rFonts w:ascii="Times New Roman" w:hAnsi="Times New Roman"/>
              </w:rPr>
            </w:pPr>
          </w:p>
        </w:tc>
        <w:tc>
          <w:tcPr>
            <w:tcW w:w="7725" w:type="dxa"/>
            <w:noWrap/>
            <w:vAlign w:val="center"/>
          </w:tcPr>
          <w:p w14:paraId="713956B3" w14:textId="7E65F2C4" w:rsidR="00CB733F" w:rsidRPr="005B5482" w:rsidRDefault="003610FB" w:rsidP="00020834">
            <w:pPr>
              <w:spacing w:after="0"/>
              <w:textAlignment w:val="center"/>
              <w:rPr>
                <w:rFonts w:ascii="Times New Roman" w:hAnsi="Times New Roman"/>
              </w:rPr>
            </w:pPr>
            <w:r w:rsidRPr="003610FB">
              <w:rPr>
                <w:rFonts w:ascii="Times New Roman" w:hAnsi="Times New Roman"/>
              </w:rPr>
              <w:t>(2025/26-Z) Procesy spajania materiałów (0821&gt;1500/2-PSM-lab)</w:t>
            </w:r>
          </w:p>
        </w:tc>
      </w:tr>
      <w:tr w:rsidR="00A124DE" w:rsidRPr="00020834" w14:paraId="7EFBC2D7" w14:textId="77777777" w:rsidTr="00004CD7">
        <w:trPr>
          <w:trHeight w:val="567"/>
        </w:trPr>
        <w:tc>
          <w:tcPr>
            <w:tcW w:w="1752" w:type="dxa"/>
            <w:noWrap/>
            <w:vAlign w:val="center"/>
          </w:tcPr>
          <w:p w14:paraId="36F97B2E" w14:textId="77777777" w:rsidR="00A124DE" w:rsidRPr="00430849" w:rsidRDefault="00A124DE" w:rsidP="006E7914">
            <w:pPr>
              <w:spacing w:after="0"/>
              <w:rPr>
                <w:rFonts w:ascii="Times New Roman" w:hAnsi="Times New Roman"/>
              </w:rPr>
            </w:pPr>
          </w:p>
        </w:tc>
        <w:tc>
          <w:tcPr>
            <w:tcW w:w="7725" w:type="dxa"/>
            <w:noWrap/>
            <w:vAlign w:val="center"/>
          </w:tcPr>
          <w:p w14:paraId="1BF772CC" w14:textId="227466CC" w:rsidR="00A124DE" w:rsidRPr="005B5482" w:rsidRDefault="000E69C0" w:rsidP="00A124DE">
            <w:pPr>
              <w:spacing w:after="0"/>
              <w:textAlignment w:val="center"/>
              <w:rPr>
                <w:rFonts w:ascii="Times New Roman" w:hAnsi="Times New Roman"/>
                <w:i/>
                <w:iCs/>
              </w:rPr>
            </w:pPr>
            <w:r w:rsidRPr="000E69C0">
              <w:rPr>
                <w:rFonts w:ascii="Times New Roman" w:hAnsi="Times New Roman"/>
                <w:i/>
                <w:iCs/>
              </w:rPr>
              <w:t>Obecność była weryfikowana niekonsekwentnie w pierwszej części semestru była weryfikowana systematycznie, natomiast na kolejnych już nie. Zajęcia wypadały jako ostatnie w niedzielne popołudnie, przy ponad 2 godzinnym okienku przez nasz rok, przez co tylko na te zajęcia oczekiwaliśmy, zdarzyła się sytuacja, gdy grupą przyszliśmy na zajęcia, a prowadzący poinformował o odwołaniu zajęć i abyśmy udali się do domów, przez co bezcelowo oczekiwaliśmy na zajęcia, podobna sytuacja zdarzyła się również kilka semestrów wcześniej, także przy przedmiocie laboratoryjnym ze spawalnictwa. Przy oddawaniu sprawozdania przez jedną ze studentek również pojawił się komentarz o tym, czy ma dokładnie sprawdzać pracę, czy może w ciemno wpisać ocenę, po czym wystawiono oczywiście pozytywną ocenę.</w:t>
            </w:r>
          </w:p>
        </w:tc>
      </w:tr>
      <w:tr w:rsidR="00A124DE" w:rsidRPr="00020834" w14:paraId="613EE5C6" w14:textId="77777777" w:rsidTr="00004CD7">
        <w:trPr>
          <w:trHeight w:val="567"/>
        </w:trPr>
        <w:tc>
          <w:tcPr>
            <w:tcW w:w="1752" w:type="dxa"/>
            <w:noWrap/>
            <w:vAlign w:val="center"/>
          </w:tcPr>
          <w:p w14:paraId="02863D84" w14:textId="404259C4" w:rsidR="00A124DE" w:rsidRPr="00430849" w:rsidRDefault="000E69C0" w:rsidP="006E7914">
            <w:pPr>
              <w:spacing w:after="0"/>
              <w:rPr>
                <w:rFonts w:ascii="Times New Roman" w:hAnsi="Times New Roman"/>
              </w:rPr>
            </w:pPr>
            <w:proofErr w:type="spellStart"/>
            <w:r>
              <w:rPr>
                <w:rFonts w:ascii="Times New Roman" w:hAnsi="Times New Roman"/>
              </w:rPr>
              <w:t>SZIwP</w:t>
            </w:r>
            <w:proofErr w:type="spellEnd"/>
          </w:p>
        </w:tc>
        <w:tc>
          <w:tcPr>
            <w:tcW w:w="7725" w:type="dxa"/>
            <w:noWrap/>
            <w:vAlign w:val="center"/>
          </w:tcPr>
          <w:p w14:paraId="72F2A207" w14:textId="3E3F48AE" w:rsidR="00A124DE" w:rsidRPr="00F22BEA" w:rsidRDefault="00800E6E" w:rsidP="00020834">
            <w:pPr>
              <w:spacing w:after="0"/>
              <w:textAlignment w:val="center"/>
              <w:rPr>
                <w:rFonts w:ascii="Times New Roman" w:hAnsi="Times New Roman"/>
              </w:rPr>
            </w:pPr>
            <w:r w:rsidRPr="00800E6E">
              <w:rPr>
                <w:rFonts w:ascii="Times New Roman" w:hAnsi="Times New Roman"/>
              </w:rPr>
              <w:t>(2025/26-Z) Podstawy fizyki (0811&gt;3900-PF-lab)</w:t>
            </w:r>
          </w:p>
        </w:tc>
      </w:tr>
      <w:tr w:rsidR="008C1DCF" w:rsidRPr="00020834" w14:paraId="30E77FC9" w14:textId="77777777" w:rsidTr="00004CD7">
        <w:trPr>
          <w:trHeight w:val="567"/>
        </w:trPr>
        <w:tc>
          <w:tcPr>
            <w:tcW w:w="1752" w:type="dxa"/>
            <w:noWrap/>
            <w:vAlign w:val="center"/>
          </w:tcPr>
          <w:p w14:paraId="54F10E37" w14:textId="77777777" w:rsidR="008C1DCF" w:rsidRPr="00430849" w:rsidRDefault="008C1DCF" w:rsidP="006E7914">
            <w:pPr>
              <w:spacing w:after="0"/>
              <w:rPr>
                <w:rFonts w:ascii="Times New Roman" w:hAnsi="Times New Roman"/>
              </w:rPr>
            </w:pPr>
          </w:p>
        </w:tc>
        <w:tc>
          <w:tcPr>
            <w:tcW w:w="7725" w:type="dxa"/>
            <w:noWrap/>
            <w:vAlign w:val="center"/>
          </w:tcPr>
          <w:p w14:paraId="3EBB4233" w14:textId="40971B56" w:rsidR="008C1DCF" w:rsidRPr="00F22BEA" w:rsidRDefault="000E69C0" w:rsidP="008C1DCF">
            <w:pPr>
              <w:spacing w:after="0"/>
              <w:textAlignment w:val="center"/>
              <w:rPr>
                <w:rFonts w:ascii="Times New Roman" w:hAnsi="Times New Roman"/>
                <w:i/>
                <w:iCs/>
              </w:rPr>
            </w:pPr>
            <w:r w:rsidRPr="000E69C0">
              <w:rPr>
                <w:rFonts w:ascii="Times New Roman" w:hAnsi="Times New Roman"/>
                <w:i/>
                <w:iCs/>
              </w:rPr>
              <w:t>Brak dostosowania metod nauczania do obecnej generacji.</w:t>
            </w:r>
          </w:p>
        </w:tc>
      </w:tr>
      <w:tr w:rsidR="008C1DCF" w:rsidRPr="00020834" w14:paraId="4D7B4BC4" w14:textId="77777777" w:rsidTr="00004CD7">
        <w:trPr>
          <w:trHeight w:val="567"/>
        </w:trPr>
        <w:tc>
          <w:tcPr>
            <w:tcW w:w="1752" w:type="dxa"/>
            <w:noWrap/>
            <w:vAlign w:val="center"/>
          </w:tcPr>
          <w:p w14:paraId="04B90984" w14:textId="77777777" w:rsidR="008C1DCF" w:rsidRPr="00430849" w:rsidRDefault="008C1DCF" w:rsidP="006E7914">
            <w:pPr>
              <w:spacing w:after="0"/>
              <w:rPr>
                <w:rFonts w:ascii="Times New Roman" w:hAnsi="Times New Roman"/>
              </w:rPr>
            </w:pPr>
          </w:p>
        </w:tc>
        <w:tc>
          <w:tcPr>
            <w:tcW w:w="7725" w:type="dxa"/>
            <w:noWrap/>
            <w:vAlign w:val="center"/>
          </w:tcPr>
          <w:p w14:paraId="49AEAEF8" w14:textId="73FBCD6B" w:rsidR="008C1DCF" w:rsidRPr="00674732" w:rsidRDefault="00A94594" w:rsidP="00020834">
            <w:pPr>
              <w:spacing w:after="0"/>
              <w:textAlignment w:val="center"/>
              <w:rPr>
                <w:rFonts w:ascii="Times New Roman" w:hAnsi="Times New Roman"/>
              </w:rPr>
            </w:pPr>
            <w:r w:rsidRPr="00A94594">
              <w:rPr>
                <w:rFonts w:ascii="Times New Roman" w:hAnsi="Times New Roman"/>
              </w:rPr>
              <w:t>(2025/26-Z) Algorytmika i podejmowanie decyzji (0811&gt;3900-AiPD)</w:t>
            </w:r>
          </w:p>
        </w:tc>
      </w:tr>
      <w:tr w:rsidR="00495DF7" w:rsidRPr="00020834" w14:paraId="30E69261" w14:textId="77777777" w:rsidTr="00004CD7">
        <w:trPr>
          <w:trHeight w:val="567"/>
        </w:trPr>
        <w:tc>
          <w:tcPr>
            <w:tcW w:w="1752" w:type="dxa"/>
            <w:noWrap/>
            <w:vAlign w:val="center"/>
          </w:tcPr>
          <w:p w14:paraId="17151370" w14:textId="77777777" w:rsidR="00495DF7" w:rsidRPr="00430849" w:rsidRDefault="00495DF7" w:rsidP="006E7914">
            <w:pPr>
              <w:spacing w:after="0"/>
              <w:rPr>
                <w:rFonts w:ascii="Times New Roman" w:hAnsi="Times New Roman"/>
              </w:rPr>
            </w:pPr>
          </w:p>
        </w:tc>
        <w:tc>
          <w:tcPr>
            <w:tcW w:w="7725" w:type="dxa"/>
            <w:noWrap/>
            <w:vAlign w:val="center"/>
          </w:tcPr>
          <w:p w14:paraId="1E976411" w14:textId="388691D2" w:rsidR="00495DF7" w:rsidRPr="00674732" w:rsidRDefault="0029094E" w:rsidP="00927F2B">
            <w:pPr>
              <w:spacing w:after="0"/>
              <w:textAlignment w:val="center"/>
              <w:rPr>
                <w:rFonts w:ascii="Times New Roman" w:hAnsi="Times New Roman"/>
                <w:i/>
                <w:iCs/>
              </w:rPr>
            </w:pPr>
            <w:r w:rsidRPr="0029094E">
              <w:rPr>
                <w:rFonts w:ascii="Times New Roman" w:hAnsi="Times New Roman"/>
                <w:i/>
                <w:iCs/>
              </w:rPr>
              <w:t>Zajęcia są naprawdę świetne i bardzo angażujące. Niestety, ogromnym problemem jest zaplecze techniczne – komputery w sali przy ul. Racławickiej są już przestarzałe i kompletnie nie radzą sobie z wymaganym przetwarzaniem danych, co mocno utrudnia pracę</w:t>
            </w:r>
          </w:p>
        </w:tc>
      </w:tr>
      <w:tr w:rsidR="00CB733F" w:rsidRPr="00020834" w14:paraId="7638982C" w14:textId="77777777" w:rsidTr="00004CD7">
        <w:trPr>
          <w:trHeight w:val="725"/>
        </w:trPr>
        <w:tc>
          <w:tcPr>
            <w:tcW w:w="1752" w:type="dxa"/>
            <w:noWrap/>
            <w:vAlign w:val="center"/>
          </w:tcPr>
          <w:p w14:paraId="5406312D" w14:textId="37D4598C" w:rsidR="00CB733F" w:rsidRPr="004F763F" w:rsidRDefault="0029094E" w:rsidP="00CB733F">
            <w:pPr>
              <w:spacing w:after="0"/>
              <w:rPr>
                <w:rFonts w:ascii="Times New Roman" w:hAnsi="Times New Roman"/>
              </w:rPr>
            </w:pPr>
            <w:r>
              <w:rPr>
                <w:rFonts w:ascii="Times New Roman" w:hAnsi="Times New Roman"/>
              </w:rPr>
              <w:t>ZiIP</w:t>
            </w:r>
          </w:p>
        </w:tc>
        <w:tc>
          <w:tcPr>
            <w:tcW w:w="7725" w:type="dxa"/>
            <w:noWrap/>
            <w:vAlign w:val="center"/>
          </w:tcPr>
          <w:p w14:paraId="0C997560" w14:textId="675CE757" w:rsidR="00CB733F" w:rsidRPr="004F763F" w:rsidRDefault="00423CB3" w:rsidP="00CB733F">
            <w:pPr>
              <w:spacing w:after="0"/>
              <w:textAlignment w:val="center"/>
              <w:rPr>
                <w:rFonts w:ascii="Times New Roman" w:hAnsi="Times New Roman"/>
              </w:rPr>
            </w:pPr>
            <w:r w:rsidRPr="00423CB3">
              <w:rPr>
                <w:rFonts w:ascii="Times New Roman" w:hAnsi="Times New Roman"/>
              </w:rPr>
              <w:t>(2025/26-Z) Seminarium dyplomowe 1 (0822&gt;2400-SD1)</w:t>
            </w:r>
          </w:p>
        </w:tc>
      </w:tr>
      <w:tr w:rsidR="00CB733F" w:rsidRPr="00020834" w14:paraId="06B2E8E8" w14:textId="77777777" w:rsidTr="00004CD7">
        <w:trPr>
          <w:trHeight w:val="725"/>
        </w:trPr>
        <w:tc>
          <w:tcPr>
            <w:tcW w:w="1752" w:type="dxa"/>
            <w:noWrap/>
            <w:vAlign w:val="center"/>
          </w:tcPr>
          <w:p w14:paraId="1217193A" w14:textId="77777777" w:rsidR="00CB733F" w:rsidRPr="004F763F" w:rsidRDefault="00CB733F" w:rsidP="00CB733F">
            <w:pPr>
              <w:spacing w:after="0"/>
              <w:rPr>
                <w:rFonts w:ascii="Times New Roman" w:hAnsi="Times New Roman"/>
              </w:rPr>
            </w:pPr>
          </w:p>
        </w:tc>
        <w:tc>
          <w:tcPr>
            <w:tcW w:w="7725" w:type="dxa"/>
            <w:noWrap/>
            <w:vAlign w:val="center"/>
          </w:tcPr>
          <w:p w14:paraId="1B2F7547" w14:textId="4464270E" w:rsidR="00CB733F" w:rsidRPr="004F763F" w:rsidRDefault="0029094E" w:rsidP="00B10E9E">
            <w:pPr>
              <w:spacing w:after="0"/>
              <w:textAlignment w:val="center"/>
              <w:rPr>
                <w:rFonts w:ascii="Times New Roman" w:hAnsi="Times New Roman"/>
                <w:i/>
                <w:iCs/>
              </w:rPr>
            </w:pPr>
            <w:r w:rsidRPr="0029094E">
              <w:rPr>
                <w:rFonts w:ascii="Times New Roman" w:hAnsi="Times New Roman"/>
                <w:i/>
                <w:iCs/>
              </w:rPr>
              <w:t>Zalecałbym ostrożność w komunikacji. Satyra z osób nietechnicznych i absolwentów uniwersytetów humanistycznych może i jest zabawna dla inżynierów, tym samym może to powodować problemy gdy jednak trafi się ktoś z takich środowisk.</w:t>
            </w:r>
          </w:p>
        </w:tc>
      </w:tr>
    </w:tbl>
    <w:p w14:paraId="22FCE638" w14:textId="77777777" w:rsidR="007C171B" w:rsidRDefault="007C171B">
      <w:pPr>
        <w:spacing w:after="0"/>
        <w:ind w:firstLine="340"/>
        <w:jc w:val="both"/>
        <w:rPr>
          <w:rFonts w:ascii="Times New Roman" w:hAnsi="Times New Roman"/>
          <w:sz w:val="24"/>
          <w:szCs w:val="24"/>
        </w:rPr>
      </w:pPr>
    </w:p>
    <w:p w14:paraId="1B996252" w14:textId="58F0AF51" w:rsidR="00F863D7" w:rsidRPr="00F863D7" w:rsidRDefault="00F863D7" w:rsidP="00F863D7">
      <w:pPr>
        <w:spacing w:after="0"/>
        <w:ind w:firstLine="340"/>
        <w:jc w:val="both"/>
        <w:rPr>
          <w:rFonts w:ascii="Times New Roman" w:hAnsi="Times New Roman"/>
          <w:sz w:val="24"/>
          <w:szCs w:val="24"/>
        </w:rPr>
      </w:pPr>
      <w:r w:rsidRPr="00F863D7">
        <w:rPr>
          <w:rFonts w:ascii="Times New Roman" w:hAnsi="Times New Roman"/>
          <w:sz w:val="24"/>
          <w:szCs w:val="24"/>
        </w:rPr>
        <w:t>Negatywne komentarze zawarte w tabeli wskazują na kilka kluczowych obszarów wymagających poprawy na poszczególnych kierunkach studiów:</w:t>
      </w:r>
    </w:p>
    <w:p w14:paraId="665D9D7B" w14:textId="24829D74" w:rsidR="00F863D7" w:rsidRPr="00F863D7" w:rsidRDefault="00F863D7" w:rsidP="00F863D7">
      <w:pPr>
        <w:numPr>
          <w:ilvl w:val="0"/>
          <w:numId w:val="18"/>
        </w:numPr>
        <w:spacing w:after="0"/>
        <w:jc w:val="both"/>
        <w:rPr>
          <w:rFonts w:ascii="Times New Roman" w:hAnsi="Times New Roman"/>
          <w:sz w:val="24"/>
          <w:szCs w:val="24"/>
        </w:rPr>
      </w:pPr>
      <w:r w:rsidRPr="00F863D7">
        <w:rPr>
          <w:rFonts w:ascii="Times New Roman" w:hAnsi="Times New Roman"/>
          <w:sz w:val="24"/>
          <w:szCs w:val="24"/>
        </w:rPr>
        <w:t xml:space="preserve">Studenci zwracają uwagę na </w:t>
      </w:r>
      <w:r w:rsidRPr="00F863D7">
        <w:rPr>
          <w:rFonts w:ascii="Times New Roman" w:hAnsi="Times New Roman"/>
          <w:b/>
          <w:bCs/>
          <w:sz w:val="24"/>
          <w:szCs w:val="24"/>
        </w:rPr>
        <w:t>problemy z metodyką nauczania</w:t>
      </w:r>
      <w:r w:rsidRPr="00F863D7">
        <w:rPr>
          <w:rFonts w:ascii="Times New Roman" w:hAnsi="Times New Roman"/>
          <w:sz w:val="24"/>
          <w:szCs w:val="24"/>
        </w:rPr>
        <w:t>. Pojawiły się głosy, że zajęcia zbyt mocno skupiają się na samym podstawianiu danych do wzorów zamiast na samodzielnym diagnozowaniu zjawisk. Dodatkowo wskazano na marnowanie czasu wykładów na treści niezwiązane z przedmiotem oraz brak jasnych wytycznych co do zakresu materiału przed zaliczeniem.</w:t>
      </w:r>
    </w:p>
    <w:p w14:paraId="306F72A4" w14:textId="3676D0B3" w:rsidR="00F863D7" w:rsidRPr="00F863D7" w:rsidRDefault="00F863D7" w:rsidP="00F863D7">
      <w:pPr>
        <w:numPr>
          <w:ilvl w:val="0"/>
          <w:numId w:val="18"/>
        </w:numPr>
        <w:spacing w:after="0"/>
        <w:jc w:val="both"/>
        <w:rPr>
          <w:rFonts w:ascii="Times New Roman" w:hAnsi="Times New Roman"/>
          <w:sz w:val="24"/>
          <w:szCs w:val="24"/>
        </w:rPr>
      </w:pPr>
      <w:r w:rsidRPr="00F863D7">
        <w:rPr>
          <w:rFonts w:ascii="Times New Roman" w:hAnsi="Times New Roman"/>
          <w:sz w:val="24"/>
          <w:szCs w:val="24"/>
        </w:rPr>
        <w:t xml:space="preserve">Komentarze na kierunku </w:t>
      </w:r>
      <w:r w:rsidR="00672FCE">
        <w:rPr>
          <w:rFonts w:ascii="Times New Roman" w:hAnsi="Times New Roman"/>
          <w:sz w:val="24"/>
          <w:szCs w:val="24"/>
        </w:rPr>
        <w:t xml:space="preserve">MiBM </w:t>
      </w:r>
      <w:r w:rsidRPr="00F863D7">
        <w:rPr>
          <w:rFonts w:ascii="Times New Roman" w:hAnsi="Times New Roman"/>
          <w:sz w:val="24"/>
          <w:szCs w:val="24"/>
        </w:rPr>
        <w:t xml:space="preserve">są szczególnie niepokojące, gdyż dotyczą </w:t>
      </w:r>
      <w:r w:rsidRPr="00F863D7">
        <w:rPr>
          <w:rFonts w:ascii="Times New Roman" w:hAnsi="Times New Roman"/>
          <w:b/>
          <w:bCs/>
          <w:sz w:val="24"/>
          <w:szCs w:val="24"/>
        </w:rPr>
        <w:t>braku obiektywizmu i niekonsekwencji w ocenianiu</w:t>
      </w:r>
      <w:r w:rsidRPr="00F863D7">
        <w:rPr>
          <w:rFonts w:ascii="Times New Roman" w:hAnsi="Times New Roman"/>
          <w:sz w:val="24"/>
          <w:szCs w:val="24"/>
        </w:rPr>
        <w:t xml:space="preserve"> projektów oraz sprawozdań. Studenci skarżą się również na kwestie organizacyjne, takie jak spóźnienia prowadzących (nawet do 30 minut) oraz odwoływanie zajęć w ostatniej chwili, po długim oczekiwaniu grupy.</w:t>
      </w:r>
    </w:p>
    <w:p w14:paraId="3E8DDA31" w14:textId="5EE78390" w:rsidR="00F863D7" w:rsidRPr="00F863D7" w:rsidRDefault="00F863D7" w:rsidP="00F863D7">
      <w:pPr>
        <w:numPr>
          <w:ilvl w:val="0"/>
          <w:numId w:val="18"/>
        </w:numPr>
        <w:spacing w:after="0"/>
        <w:jc w:val="both"/>
        <w:rPr>
          <w:rFonts w:ascii="Times New Roman" w:hAnsi="Times New Roman"/>
          <w:sz w:val="24"/>
          <w:szCs w:val="24"/>
        </w:rPr>
      </w:pPr>
      <w:r w:rsidRPr="00F863D7">
        <w:rPr>
          <w:rFonts w:ascii="Times New Roman" w:hAnsi="Times New Roman"/>
          <w:sz w:val="24"/>
          <w:szCs w:val="24"/>
        </w:rPr>
        <w:t xml:space="preserve">Głównym problemem </w:t>
      </w:r>
      <w:r w:rsidR="00672FCE">
        <w:rPr>
          <w:rFonts w:ascii="Times New Roman" w:hAnsi="Times New Roman"/>
          <w:sz w:val="24"/>
          <w:szCs w:val="24"/>
        </w:rPr>
        <w:t>może też być</w:t>
      </w:r>
      <w:r w:rsidRPr="00F863D7">
        <w:rPr>
          <w:rFonts w:ascii="Times New Roman" w:hAnsi="Times New Roman"/>
          <w:sz w:val="24"/>
          <w:szCs w:val="24"/>
        </w:rPr>
        <w:t xml:space="preserve"> </w:t>
      </w:r>
      <w:r w:rsidRPr="00F863D7">
        <w:rPr>
          <w:rFonts w:ascii="Times New Roman" w:hAnsi="Times New Roman"/>
          <w:b/>
          <w:bCs/>
          <w:sz w:val="24"/>
          <w:szCs w:val="24"/>
        </w:rPr>
        <w:t>przestarzałe zaplecze techniczne</w:t>
      </w:r>
      <w:r w:rsidRPr="00F863D7">
        <w:rPr>
          <w:rFonts w:ascii="Times New Roman" w:hAnsi="Times New Roman"/>
          <w:sz w:val="24"/>
          <w:szCs w:val="24"/>
        </w:rPr>
        <w:t xml:space="preserve"> (komputery w sali przy ul. Racławickiej), które nie radzi sobie z wymaganym przetwarzaniem danych, co utrudnia realizację skądinąd bardzo ciekawych zajęć. Wskazano również na potrzebę lepszego dostosowania metod nauczania do obecnego pokolenia studentów.</w:t>
      </w:r>
    </w:p>
    <w:p w14:paraId="62F850C2" w14:textId="2452E988" w:rsidR="00F863D7" w:rsidRPr="00F863D7" w:rsidRDefault="00F863D7" w:rsidP="00F863D7">
      <w:pPr>
        <w:numPr>
          <w:ilvl w:val="0"/>
          <w:numId w:val="18"/>
        </w:numPr>
        <w:spacing w:after="0"/>
        <w:jc w:val="both"/>
        <w:rPr>
          <w:rFonts w:ascii="Times New Roman" w:hAnsi="Times New Roman"/>
          <w:sz w:val="24"/>
          <w:szCs w:val="24"/>
        </w:rPr>
      </w:pPr>
      <w:r w:rsidRPr="00F863D7">
        <w:rPr>
          <w:rFonts w:ascii="Times New Roman" w:hAnsi="Times New Roman"/>
          <w:sz w:val="24"/>
          <w:szCs w:val="24"/>
        </w:rPr>
        <w:t xml:space="preserve">Uwaga krytyczna </w:t>
      </w:r>
      <w:r w:rsidR="00915086">
        <w:rPr>
          <w:rFonts w:ascii="Times New Roman" w:hAnsi="Times New Roman"/>
          <w:sz w:val="24"/>
          <w:szCs w:val="24"/>
        </w:rPr>
        <w:t xml:space="preserve">na kierunku ZiIP </w:t>
      </w:r>
      <w:r w:rsidRPr="00F863D7">
        <w:rPr>
          <w:rFonts w:ascii="Times New Roman" w:hAnsi="Times New Roman"/>
          <w:sz w:val="24"/>
          <w:szCs w:val="24"/>
        </w:rPr>
        <w:t xml:space="preserve">dotyczyła </w:t>
      </w:r>
      <w:r w:rsidRPr="00F863D7">
        <w:rPr>
          <w:rFonts w:ascii="Times New Roman" w:hAnsi="Times New Roman"/>
          <w:b/>
          <w:bCs/>
          <w:sz w:val="24"/>
          <w:szCs w:val="24"/>
        </w:rPr>
        <w:t>etyki komunikacji</w:t>
      </w:r>
      <w:r w:rsidRPr="00F863D7">
        <w:rPr>
          <w:rFonts w:ascii="Times New Roman" w:hAnsi="Times New Roman"/>
          <w:sz w:val="24"/>
          <w:szCs w:val="24"/>
        </w:rPr>
        <w:t>. Student zasugerował większą ostrożność w stosowaniu satyry wobec osób o wykształceniu humanistycznym, co może być postrzegane jako niestosowne w środowisku akademickim</w:t>
      </w:r>
    </w:p>
    <w:p w14:paraId="396992F3" w14:textId="77777777" w:rsidR="00323A4C" w:rsidRDefault="00323A4C">
      <w:pPr>
        <w:spacing w:after="0"/>
        <w:ind w:firstLine="340"/>
        <w:jc w:val="both"/>
        <w:rPr>
          <w:rFonts w:ascii="Times New Roman" w:hAnsi="Times New Roman"/>
          <w:sz w:val="24"/>
          <w:szCs w:val="24"/>
        </w:rPr>
      </w:pPr>
    </w:p>
    <w:p w14:paraId="5B18C6DD" w14:textId="77777777" w:rsidR="007C171B" w:rsidRDefault="00183B57">
      <w:pPr>
        <w:spacing w:after="0"/>
        <w:ind w:firstLine="340"/>
        <w:jc w:val="both"/>
        <w:rPr>
          <w:rFonts w:ascii="Times New Roman" w:hAnsi="Times New Roman"/>
          <w:sz w:val="24"/>
          <w:szCs w:val="24"/>
        </w:rPr>
      </w:pPr>
      <w:r>
        <w:rPr>
          <w:rFonts w:ascii="Times New Roman" w:hAnsi="Times New Roman"/>
          <w:sz w:val="24"/>
          <w:szCs w:val="24"/>
        </w:rPr>
        <w:t>Zaleca się, aby Członkowie Rad Programowych, w ramach swoich uprawnień skontrolowali i wyjaśnili z prowadzącymi zajęcia wskazane przez Studentów problemy.</w:t>
      </w:r>
    </w:p>
    <w:p w14:paraId="705FE9FB" w14:textId="77777777" w:rsidR="00423CB3" w:rsidRDefault="00423CB3">
      <w:pPr>
        <w:spacing w:after="0"/>
        <w:ind w:firstLine="340"/>
        <w:jc w:val="both"/>
        <w:rPr>
          <w:rFonts w:ascii="Times New Roman" w:hAnsi="Times New Roman"/>
          <w:sz w:val="24"/>
          <w:szCs w:val="24"/>
        </w:rPr>
      </w:pPr>
    </w:p>
    <w:p w14:paraId="5795328A" w14:textId="7EF0A110" w:rsidR="007C171B" w:rsidRDefault="00183B57">
      <w:pPr>
        <w:spacing w:after="0"/>
        <w:ind w:firstLine="340"/>
        <w:jc w:val="both"/>
        <w:rPr>
          <w:rFonts w:ascii="Times New Roman" w:hAnsi="Times New Roman"/>
          <w:sz w:val="24"/>
          <w:szCs w:val="24"/>
        </w:rPr>
      </w:pPr>
      <w:r>
        <w:rPr>
          <w:rFonts w:ascii="Times New Roman" w:hAnsi="Times New Roman"/>
          <w:sz w:val="24"/>
          <w:szCs w:val="24"/>
        </w:rPr>
        <w:t xml:space="preserve">Poniżej, w </w:t>
      </w:r>
      <w:r w:rsidR="00E24B6C">
        <w:rPr>
          <w:rFonts w:ascii="Times New Roman" w:hAnsi="Times New Roman"/>
          <w:color w:val="0000FF"/>
          <w:sz w:val="24"/>
          <w:szCs w:val="24"/>
        </w:rPr>
        <w:t>t</w:t>
      </w:r>
      <w:r>
        <w:rPr>
          <w:rFonts w:ascii="Times New Roman" w:hAnsi="Times New Roman"/>
          <w:color w:val="0000FF"/>
          <w:sz w:val="24"/>
          <w:szCs w:val="24"/>
        </w:rPr>
        <w:t xml:space="preserve">ab. </w:t>
      </w:r>
      <w:r w:rsidR="00A77F69">
        <w:rPr>
          <w:rFonts w:ascii="Times New Roman" w:hAnsi="Times New Roman"/>
          <w:color w:val="0000FF"/>
          <w:sz w:val="24"/>
          <w:szCs w:val="24"/>
        </w:rPr>
        <w:t>3</w:t>
      </w:r>
      <w:r w:rsidR="00E24B6C">
        <w:rPr>
          <w:rFonts w:ascii="Times New Roman" w:hAnsi="Times New Roman"/>
          <w:sz w:val="24"/>
          <w:szCs w:val="24"/>
        </w:rPr>
        <w:t xml:space="preserve">, </w:t>
      </w:r>
      <w:r>
        <w:rPr>
          <w:rFonts w:ascii="Times New Roman" w:hAnsi="Times New Roman"/>
          <w:sz w:val="24"/>
          <w:szCs w:val="24"/>
        </w:rPr>
        <w:t>zestawiono wyniki średnich ocen z ankiety przedmiotowej z rozbiciem na poszczególne kierunki i pytania.</w:t>
      </w:r>
    </w:p>
    <w:p w14:paraId="368B306C" w14:textId="77777777" w:rsidR="002139DC" w:rsidRPr="00A53FE9" w:rsidRDefault="002139DC" w:rsidP="002139DC">
      <w:pPr>
        <w:spacing w:after="60"/>
        <w:ind w:firstLine="340"/>
        <w:jc w:val="both"/>
        <w:rPr>
          <w:rFonts w:ascii="Times New Roman" w:hAnsi="Times New Roman"/>
          <w:sz w:val="24"/>
          <w:szCs w:val="24"/>
        </w:rPr>
      </w:pPr>
      <w:r w:rsidRPr="00A53FE9">
        <w:rPr>
          <w:rFonts w:ascii="Times New Roman" w:hAnsi="Times New Roman"/>
          <w:sz w:val="24"/>
          <w:szCs w:val="24"/>
        </w:rPr>
        <w:t>W semestrze zimowym roku akademickiego 2025/2026, podobnie jak w poprzednich okresach, najczęściej niższą ocenę w ankiecie studenci wystawiali w przypadku pytań nr 5 i 6, które uzyskały identyczną średnią na poziomie 4,83</w:t>
      </w:r>
      <w:r>
        <w:rPr>
          <w:rFonts w:ascii="Times New Roman" w:hAnsi="Times New Roman"/>
          <w:sz w:val="24"/>
          <w:szCs w:val="24"/>
        </w:rPr>
        <w:t>:</w:t>
      </w:r>
    </w:p>
    <w:p w14:paraId="14CD5E8D" w14:textId="77777777" w:rsidR="002139DC" w:rsidRDefault="002139DC" w:rsidP="002139DC">
      <w:pPr>
        <w:numPr>
          <w:ilvl w:val="0"/>
          <w:numId w:val="6"/>
        </w:numPr>
        <w:spacing w:after="0"/>
        <w:jc w:val="both"/>
        <w:rPr>
          <w:rFonts w:ascii="Times New Roman" w:hAnsi="Times New Roman"/>
          <w:i/>
          <w:iCs/>
          <w:sz w:val="24"/>
          <w:szCs w:val="24"/>
        </w:rPr>
      </w:pPr>
      <w:r>
        <w:rPr>
          <w:rFonts w:ascii="Times New Roman" w:hAnsi="Times New Roman"/>
          <w:i/>
          <w:iCs/>
          <w:sz w:val="24"/>
          <w:szCs w:val="24"/>
        </w:rPr>
        <w:t>5. Czy sposób prowadzenia zajęć motywuje do samodzielnej pracy i twórczego myślenia?</w:t>
      </w:r>
    </w:p>
    <w:p w14:paraId="25B10D5C" w14:textId="77777777" w:rsidR="002139DC" w:rsidRDefault="002139DC" w:rsidP="002139DC">
      <w:pPr>
        <w:numPr>
          <w:ilvl w:val="0"/>
          <w:numId w:val="6"/>
        </w:numPr>
        <w:spacing w:after="0"/>
        <w:jc w:val="both"/>
        <w:rPr>
          <w:rFonts w:ascii="Times New Roman" w:hAnsi="Times New Roman"/>
          <w:i/>
          <w:iCs/>
          <w:sz w:val="24"/>
          <w:szCs w:val="24"/>
        </w:rPr>
      </w:pPr>
      <w:r>
        <w:rPr>
          <w:rFonts w:ascii="Times New Roman" w:hAnsi="Times New Roman"/>
          <w:i/>
          <w:iCs/>
          <w:sz w:val="24"/>
          <w:szCs w:val="24"/>
        </w:rPr>
        <w:t>6. Czy masz poczucie przydatności przekazywanej wiedzy i nabywanych umiejętności?</w:t>
      </w:r>
    </w:p>
    <w:p w14:paraId="145A3680" w14:textId="77777777" w:rsidR="002139DC" w:rsidRDefault="002139DC" w:rsidP="002139DC">
      <w:pPr>
        <w:spacing w:after="0"/>
        <w:ind w:firstLine="340"/>
        <w:jc w:val="both"/>
        <w:rPr>
          <w:rFonts w:ascii="Times New Roman" w:hAnsi="Times New Roman"/>
          <w:sz w:val="24"/>
          <w:szCs w:val="24"/>
        </w:rPr>
      </w:pPr>
    </w:p>
    <w:p w14:paraId="63E98931" w14:textId="77777777" w:rsidR="002139DC" w:rsidRDefault="002139DC" w:rsidP="002139DC">
      <w:pPr>
        <w:spacing w:after="0"/>
        <w:ind w:firstLine="340"/>
        <w:jc w:val="both"/>
        <w:rPr>
          <w:rFonts w:ascii="Times New Roman" w:hAnsi="Times New Roman"/>
          <w:sz w:val="24"/>
          <w:szCs w:val="24"/>
        </w:rPr>
      </w:pPr>
      <w:r w:rsidRPr="00FD7AB5">
        <w:rPr>
          <w:rFonts w:ascii="Times New Roman" w:hAnsi="Times New Roman"/>
          <w:sz w:val="24"/>
          <w:szCs w:val="24"/>
        </w:rPr>
        <w:t xml:space="preserve">Należy jednak podkreślić fakt, że mimo iż są to parametry najniżej sklasyfikowane przez studentów, pozostają one na bardzo wysokim poziomie </w:t>
      </w:r>
      <w:r>
        <w:rPr>
          <w:rFonts w:ascii="Times New Roman" w:hAnsi="Times New Roman"/>
          <w:sz w:val="24"/>
          <w:szCs w:val="24"/>
        </w:rPr>
        <w:t>—</w:t>
      </w:r>
      <w:r w:rsidRPr="00FD7AB5">
        <w:rPr>
          <w:rFonts w:ascii="Times New Roman" w:hAnsi="Times New Roman"/>
          <w:sz w:val="24"/>
          <w:szCs w:val="24"/>
        </w:rPr>
        <w:t xml:space="preserve"> nastąpił wyraźny wzrost ocen w tych kategoriach względem poprzedniego semestru zimowego (</w:t>
      </w:r>
      <w:r>
        <w:rPr>
          <w:rFonts w:ascii="Times New Roman" w:hAnsi="Times New Roman"/>
          <w:sz w:val="24"/>
          <w:szCs w:val="24"/>
        </w:rPr>
        <w:t>2024/2025</w:t>
      </w:r>
      <w:r w:rsidRPr="00FD7AB5">
        <w:rPr>
          <w:rFonts w:ascii="Times New Roman" w:hAnsi="Times New Roman"/>
          <w:sz w:val="24"/>
          <w:szCs w:val="24"/>
        </w:rPr>
        <w:t>), kiedy to wynosiły one odpowiednio 4,67 oraz 4,65.</w:t>
      </w:r>
    </w:p>
    <w:p w14:paraId="2178E8E4" w14:textId="77777777" w:rsidR="002139DC" w:rsidRDefault="002139DC">
      <w:pPr>
        <w:spacing w:after="0"/>
        <w:ind w:firstLine="340"/>
        <w:jc w:val="both"/>
        <w:rPr>
          <w:rFonts w:ascii="Times New Roman" w:hAnsi="Times New Roman"/>
          <w:sz w:val="24"/>
          <w:szCs w:val="24"/>
        </w:rPr>
      </w:pPr>
    </w:p>
    <w:p w14:paraId="287E2EDF" w14:textId="4AFA6455" w:rsidR="007C171B" w:rsidRDefault="00183B57">
      <w:pPr>
        <w:keepNext/>
        <w:spacing w:before="240" w:after="120" w:line="240" w:lineRule="auto"/>
        <w:ind w:left="227" w:hanging="227"/>
        <w:jc w:val="center"/>
        <w:rPr>
          <w:rFonts w:ascii="Times New Roman" w:hAnsi="Times New Roman"/>
          <w:i/>
        </w:rPr>
      </w:pPr>
      <w:r>
        <w:rPr>
          <w:rFonts w:ascii="Times New Roman" w:hAnsi="Times New Roman"/>
          <w:i/>
        </w:rPr>
        <w:lastRenderedPageBreak/>
        <w:t xml:space="preserve">Tab. </w:t>
      </w:r>
      <w:r w:rsidR="00A77F69">
        <w:rPr>
          <w:rFonts w:ascii="Times New Roman" w:hAnsi="Times New Roman"/>
          <w:i/>
        </w:rPr>
        <w:t>3</w:t>
      </w:r>
      <w:r>
        <w:rPr>
          <w:rFonts w:ascii="Times New Roman" w:hAnsi="Times New Roman"/>
          <w:i/>
        </w:rPr>
        <w:t>. Średnie ocen z pytań w ankiecie przedmiotowej z rozbiciem na</w:t>
      </w:r>
      <w:r w:rsidR="00BF703B">
        <w:rPr>
          <w:rFonts w:ascii="Times New Roman" w:hAnsi="Times New Roman"/>
          <w:i/>
        </w:rPr>
        <w:br/>
      </w:r>
      <w:r>
        <w:rPr>
          <w:rFonts w:ascii="Times New Roman" w:hAnsi="Times New Roman"/>
          <w:i/>
        </w:rPr>
        <w:t>kierunk</w:t>
      </w:r>
      <w:r w:rsidR="00BF703B">
        <w:rPr>
          <w:rFonts w:ascii="Times New Roman" w:hAnsi="Times New Roman"/>
          <w:i/>
        </w:rPr>
        <w:t>i</w:t>
      </w:r>
      <w:r>
        <w:rPr>
          <w:rFonts w:ascii="Times New Roman" w:hAnsi="Times New Roman"/>
          <w:i/>
        </w:rPr>
        <w:t xml:space="preserve"> kształcenia</w:t>
      </w:r>
      <w:r w:rsidR="00BF703B">
        <w:rPr>
          <w:rFonts w:ascii="Times New Roman" w:hAnsi="Times New Roman"/>
          <w:i/>
        </w:rPr>
        <w:t xml:space="preserve"> </w:t>
      </w:r>
      <w:r>
        <w:rPr>
          <w:rFonts w:ascii="Times New Roman" w:hAnsi="Times New Roman"/>
          <w:i/>
        </w:rPr>
        <w:t>i zadane pytania w semestrze zimowym 202</w:t>
      </w:r>
      <w:r w:rsidR="00536B25">
        <w:rPr>
          <w:rFonts w:ascii="Times New Roman" w:hAnsi="Times New Roman"/>
          <w:i/>
        </w:rPr>
        <w:t>5</w:t>
      </w:r>
      <w:r>
        <w:rPr>
          <w:rFonts w:ascii="Times New Roman" w:hAnsi="Times New Roman"/>
          <w:i/>
        </w:rPr>
        <w:t>/202</w:t>
      </w:r>
      <w:r w:rsidR="00536B25">
        <w:rPr>
          <w:rFonts w:ascii="Times New Roman" w:hAnsi="Times New Roman"/>
          <w:i/>
        </w:rPr>
        <w:t>6</w:t>
      </w:r>
    </w:p>
    <w:tbl>
      <w:tblPr>
        <w:tblStyle w:val="Tabela-Siatka"/>
        <w:tblW w:w="9918" w:type="dxa"/>
        <w:tblLayout w:type="fixed"/>
        <w:tblLook w:val="04A0" w:firstRow="1" w:lastRow="0" w:firstColumn="1" w:lastColumn="0" w:noHBand="0" w:noVBand="1"/>
      </w:tblPr>
      <w:tblGrid>
        <w:gridCol w:w="566"/>
        <w:gridCol w:w="1977"/>
        <w:gridCol w:w="569"/>
        <w:gridCol w:w="567"/>
        <w:gridCol w:w="567"/>
        <w:gridCol w:w="567"/>
        <w:gridCol w:w="850"/>
        <w:gridCol w:w="709"/>
        <w:gridCol w:w="711"/>
        <w:gridCol w:w="567"/>
        <w:gridCol w:w="850"/>
        <w:gridCol w:w="567"/>
        <w:gridCol w:w="851"/>
      </w:tblGrid>
      <w:tr w:rsidR="00546C92" w14:paraId="107E1A57" w14:textId="77777777" w:rsidTr="00EF66B4">
        <w:trPr>
          <w:trHeight w:val="340"/>
          <w:tblHeader/>
        </w:trPr>
        <w:tc>
          <w:tcPr>
            <w:tcW w:w="2543" w:type="dxa"/>
            <w:gridSpan w:val="2"/>
            <w:vMerge w:val="restart"/>
            <w:shd w:val="clear" w:color="auto" w:fill="D8D8D8" w:themeFill="background1" w:themeFillShade="D8"/>
            <w:vAlign w:val="center"/>
          </w:tcPr>
          <w:p w14:paraId="0BD8F22A" w14:textId="77777777" w:rsidR="00546C92" w:rsidRDefault="00546C92">
            <w:pPr>
              <w:spacing w:after="0"/>
              <w:jc w:val="center"/>
              <w:rPr>
                <w:rFonts w:ascii="Times New Roman" w:hAnsi="Times New Roman"/>
                <w:b/>
                <w:bCs/>
                <w:sz w:val="16"/>
                <w:szCs w:val="16"/>
              </w:rPr>
            </w:pPr>
            <w:r>
              <w:rPr>
                <w:rFonts w:ascii="Times New Roman" w:hAnsi="Times New Roman"/>
                <w:b/>
                <w:bCs/>
                <w:sz w:val="16"/>
                <w:szCs w:val="16"/>
              </w:rPr>
              <w:t>Pytanie:</w:t>
            </w:r>
          </w:p>
        </w:tc>
        <w:tc>
          <w:tcPr>
            <w:tcW w:w="6524" w:type="dxa"/>
            <w:gridSpan w:val="10"/>
            <w:shd w:val="clear" w:color="auto" w:fill="D9D9D9" w:themeFill="background1" w:themeFillShade="D9"/>
            <w:vAlign w:val="center"/>
          </w:tcPr>
          <w:p w14:paraId="1CCEDDDF" w14:textId="6FBEC5C9" w:rsidR="00546C92" w:rsidRDefault="00546C92" w:rsidP="00546C92">
            <w:pPr>
              <w:spacing w:after="0"/>
              <w:jc w:val="center"/>
              <w:rPr>
                <w:rFonts w:ascii="Times New Roman" w:hAnsi="Times New Roman"/>
                <w:b/>
                <w:bCs/>
                <w:sz w:val="16"/>
                <w:szCs w:val="16"/>
              </w:rPr>
            </w:pPr>
            <w:r>
              <w:rPr>
                <w:rFonts w:ascii="Times New Roman" w:hAnsi="Times New Roman"/>
                <w:b/>
                <w:bCs/>
                <w:sz w:val="16"/>
                <w:szCs w:val="16"/>
              </w:rPr>
              <w:t>Średni wynik z ankiety przedmiotowej (wg kierunków)</w:t>
            </w:r>
          </w:p>
        </w:tc>
        <w:tc>
          <w:tcPr>
            <w:tcW w:w="851" w:type="dxa"/>
            <w:vMerge w:val="restart"/>
            <w:shd w:val="clear" w:color="auto" w:fill="D8D8D8" w:themeFill="background1" w:themeFillShade="D8"/>
            <w:vAlign w:val="center"/>
          </w:tcPr>
          <w:p w14:paraId="472278B9" w14:textId="77777777" w:rsidR="00546C92" w:rsidRDefault="00546C92">
            <w:pPr>
              <w:spacing w:after="0" w:line="240" w:lineRule="auto"/>
              <w:jc w:val="center"/>
              <w:rPr>
                <w:rFonts w:ascii="Times New Roman" w:hAnsi="Times New Roman"/>
                <w:b/>
                <w:bCs/>
                <w:sz w:val="16"/>
                <w:szCs w:val="16"/>
              </w:rPr>
            </w:pPr>
            <w:r>
              <w:rPr>
                <w:rFonts w:ascii="Times New Roman" w:hAnsi="Times New Roman"/>
                <w:b/>
                <w:bCs/>
                <w:sz w:val="16"/>
                <w:szCs w:val="16"/>
              </w:rPr>
              <w:t>Średnia wg pytania</w:t>
            </w:r>
          </w:p>
        </w:tc>
      </w:tr>
      <w:tr w:rsidR="00050DA0" w14:paraId="4CCB685B" w14:textId="77777777" w:rsidTr="00EF66B4">
        <w:trPr>
          <w:trHeight w:val="340"/>
          <w:tblHeader/>
        </w:trPr>
        <w:tc>
          <w:tcPr>
            <w:tcW w:w="2543" w:type="dxa"/>
            <w:gridSpan w:val="2"/>
            <w:vMerge/>
            <w:vAlign w:val="center"/>
          </w:tcPr>
          <w:p w14:paraId="50C539DF" w14:textId="77777777" w:rsidR="00050DA0" w:rsidRDefault="00050DA0">
            <w:pPr>
              <w:spacing w:after="0"/>
              <w:jc w:val="center"/>
              <w:rPr>
                <w:rFonts w:ascii="Times New Roman" w:hAnsi="Times New Roman"/>
                <w:b/>
                <w:bCs/>
                <w:sz w:val="16"/>
                <w:szCs w:val="16"/>
              </w:rPr>
            </w:pPr>
          </w:p>
        </w:tc>
        <w:tc>
          <w:tcPr>
            <w:tcW w:w="569" w:type="dxa"/>
            <w:shd w:val="clear" w:color="auto" w:fill="D9D9D9" w:themeFill="background1" w:themeFillShade="D9"/>
            <w:vAlign w:val="center"/>
          </w:tcPr>
          <w:p w14:paraId="155FFF35" w14:textId="2B043B22" w:rsidR="00050DA0" w:rsidRPr="009C489A" w:rsidRDefault="00050DA0" w:rsidP="00382363">
            <w:pPr>
              <w:spacing w:after="0"/>
              <w:jc w:val="center"/>
              <w:rPr>
                <w:rFonts w:ascii="Times New Roman" w:hAnsi="Times New Roman"/>
                <w:b/>
                <w:bCs/>
                <w:sz w:val="16"/>
                <w:szCs w:val="16"/>
              </w:rPr>
            </w:pPr>
            <w:r w:rsidRPr="009C489A">
              <w:rPr>
                <w:rFonts w:ascii="Times New Roman" w:hAnsi="Times New Roman"/>
                <w:b/>
                <w:bCs/>
                <w:sz w:val="16"/>
                <w:szCs w:val="16"/>
              </w:rPr>
              <w:t>BCh</w:t>
            </w:r>
          </w:p>
        </w:tc>
        <w:tc>
          <w:tcPr>
            <w:tcW w:w="567" w:type="dxa"/>
            <w:shd w:val="clear" w:color="auto" w:fill="D9D9D9" w:themeFill="background1" w:themeFillShade="D9"/>
            <w:vAlign w:val="center"/>
          </w:tcPr>
          <w:p w14:paraId="3949F7AE" w14:textId="1F6C35FD"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EL</w:t>
            </w:r>
          </w:p>
        </w:tc>
        <w:tc>
          <w:tcPr>
            <w:tcW w:w="567" w:type="dxa"/>
            <w:shd w:val="clear" w:color="auto" w:fill="D8D8D8" w:themeFill="background1" w:themeFillShade="D8"/>
            <w:vAlign w:val="center"/>
          </w:tcPr>
          <w:p w14:paraId="65AF959E" w14:textId="77777777"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EN</w:t>
            </w:r>
          </w:p>
        </w:tc>
        <w:tc>
          <w:tcPr>
            <w:tcW w:w="567" w:type="dxa"/>
            <w:shd w:val="clear" w:color="auto" w:fill="D8D8D8" w:themeFill="background1" w:themeFillShade="D8"/>
            <w:vAlign w:val="center"/>
          </w:tcPr>
          <w:p w14:paraId="1C0BAC36" w14:textId="77777777"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IB</w:t>
            </w:r>
          </w:p>
        </w:tc>
        <w:tc>
          <w:tcPr>
            <w:tcW w:w="850" w:type="dxa"/>
            <w:shd w:val="clear" w:color="auto" w:fill="D8D8D8" w:themeFill="background1" w:themeFillShade="D8"/>
            <w:vAlign w:val="center"/>
          </w:tcPr>
          <w:p w14:paraId="06DA56FB" w14:textId="77777777"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MECH</w:t>
            </w:r>
          </w:p>
        </w:tc>
        <w:tc>
          <w:tcPr>
            <w:tcW w:w="709" w:type="dxa"/>
            <w:shd w:val="clear" w:color="auto" w:fill="D8D8D8" w:themeFill="background1" w:themeFillShade="D8"/>
            <w:vAlign w:val="center"/>
          </w:tcPr>
          <w:p w14:paraId="014799FA" w14:textId="77777777"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MiBM</w:t>
            </w:r>
          </w:p>
        </w:tc>
        <w:tc>
          <w:tcPr>
            <w:tcW w:w="711" w:type="dxa"/>
            <w:shd w:val="clear" w:color="auto" w:fill="D8D8D8" w:themeFill="background1" w:themeFillShade="D8"/>
            <w:vAlign w:val="center"/>
          </w:tcPr>
          <w:p w14:paraId="4E1DDABD" w14:textId="46386840" w:rsidR="00050DA0" w:rsidRPr="009C489A" w:rsidRDefault="00546C92" w:rsidP="00EF66B4">
            <w:pPr>
              <w:spacing w:after="0"/>
              <w:jc w:val="center"/>
              <w:rPr>
                <w:rFonts w:ascii="Times New Roman" w:hAnsi="Times New Roman"/>
                <w:b/>
                <w:bCs/>
                <w:sz w:val="16"/>
                <w:szCs w:val="16"/>
              </w:rPr>
            </w:pPr>
            <w:proofErr w:type="spellStart"/>
            <w:r>
              <w:rPr>
                <w:rFonts w:ascii="Times New Roman" w:hAnsi="Times New Roman"/>
                <w:b/>
                <w:bCs/>
                <w:sz w:val="16"/>
                <w:szCs w:val="16"/>
              </w:rPr>
              <w:t>SzIwP</w:t>
            </w:r>
            <w:proofErr w:type="spellEnd"/>
          </w:p>
        </w:tc>
        <w:tc>
          <w:tcPr>
            <w:tcW w:w="567" w:type="dxa"/>
            <w:shd w:val="clear" w:color="auto" w:fill="D8D8D8" w:themeFill="background1" w:themeFillShade="D8"/>
            <w:vAlign w:val="center"/>
          </w:tcPr>
          <w:p w14:paraId="32EAC78A" w14:textId="037F84FF"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TR</w:t>
            </w:r>
          </w:p>
        </w:tc>
        <w:tc>
          <w:tcPr>
            <w:tcW w:w="850" w:type="dxa"/>
            <w:shd w:val="clear" w:color="auto" w:fill="D8D8D8" w:themeFill="background1" w:themeFillShade="D8"/>
            <w:vAlign w:val="center"/>
          </w:tcPr>
          <w:p w14:paraId="73F5CA0E" w14:textId="77777777"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TŻiŻCz</w:t>
            </w:r>
          </w:p>
        </w:tc>
        <w:tc>
          <w:tcPr>
            <w:tcW w:w="567" w:type="dxa"/>
            <w:shd w:val="clear" w:color="auto" w:fill="D8D8D8" w:themeFill="background1" w:themeFillShade="D8"/>
            <w:vAlign w:val="center"/>
          </w:tcPr>
          <w:p w14:paraId="37556705" w14:textId="77777777" w:rsidR="00050DA0" w:rsidRPr="009C489A" w:rsidRDefault="00050DA0">
            <w:pPr>
              <w:spacing w:after="0"/>
              <w:jc w:val="center"/>
              <w:rPr>
                <w:rFonts w:ascii="Times New Roman" w:hAnsi="Times New Roman"/>
                <w:b/>
                <w:bCs/>
                <w:sz w:val="16"/>
                <w:szCs w:val="16"/>
              </w:rPr>
            </w:pPr>
            <w:r w:rsidRPr="009C489A">
              <w:rPr>
                <w:rFonts w:ascii="Times New Roman" w:hAnsi="Times New Roman"/>
                <w:b/>
                <w:bCs/>
                <w:sz w:val="16"/>
                <w:szCs w:val="16"/>
              </w:rPr>
              <w:t>ZiIP</w:t>
            </w:r>
          </w:p>
        </w:tc>
        <w:tc>
          <w:tcPr>
            <w:tcW w:w="851" w:type="dxa"/>
            <w:vMerge/>
            <w:vAlign w:val="center"/>
          </w:tcPr>
          <w:p w14:paraId="625E0AA6" w14:textId="77777777" w:rsidR="00050DA0" w:rsidRDefault="00050DA0">
            <w:pPr>
              <w:spacing w:after="0"/>
              <w:jc w:val="center"/>
              <w:rPr>
                <w:rFonts w:ascii="Times New Roman" w:hAnsi="Times New Roman"/>
                <w:sz w:val="16"/>
                <w:szCs w:val="16"/>
              </w:rPr>
            </w:pPr>
          </w:p>
        </w:tc>
      </w:tr>
      <w:tr w:rsidR="009055C0" w14:paraId="00ECA1C5" w14:textId="77777777" w:rsidTr="00EF66B4">
        <w:trPr>
          <w:trHeight w:val="340"/>
        </w:trPr>
        <w:tc>
          <w:tcPr>
            <w:tcW w:w="2543" w:type="dxa"/>
            <w:gridSpan w:val="2"/>
          </w:tcPr>
          <w:p w14:paraId="326F5409"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1. Jak oceniasz jakość informacji o przedmiocie, treściach, zasadach uczestnictwa, warunkach zaliczenia, które prowadzący zajęcia powinien przedstawić na początku semestru?</w:t>
            </w:r>
          </w:p>
        </w:tc>
        <w:tc>
          <w:tcPr>
            <w:tcW w:w="569" w:type="dxa"/>
            <w:vAlign w:val="center"/>
          </w:tcPr>
          <w:p w14:paraId="43232E4B" w14:textId="3EEF5CD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4,89</w:t>
            </w:r>
          </w:p>
        </w:tc>
        <w:tc>
          <w:tcPr>
            <w:tcW w:w="567" w:type="dxa"/>
            <w:vAlign w:val="center"/>
          </w:tcPr>
          <w:p w14:paraId="73F7A31A" w14:textId="7FCA5F4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4,97</w:t>
            </w:r>
          </w:p>
        </w:tc>
        <w:tc>
          <w:tcPr>
            <w:tcW w:w="567" w:type="dxa"/>
            <w:vAlign w:val="center"/>
          </w:tcPr>
          <w:p w14:paraId="7E39015F" w14:textId="11B519B5"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4,92</w:t>
            </w:r>
          </w:p>
        </w:tc>
        <w:tc>
          <w:tcPr>
            <w:tcW w:w="567" w:type="dxa"/>
            <w:vAlign w:val="center"/>
          </w:tcPr>
          <w:p w14:paraId="6BF68D20" w14:textId="6BA7E72E"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850" w:type="dxa"/>
            <w:vAlign w:val="center"/>
          </w:tcPr>
          <w:p w14:paraId="6C90E8F4" w14:textId="235CB2E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4,91</w:t>
            </w:r>
          </w:p>
        </w:tc>
        <w:tc>
          <w:tcPr>
            <w:tcW w:w="709" w:type="dxa"/>
            <w:vAlign w:val="center"/>
          </w:tcPr>
          <w:p w14:paraId="0E45BAE0" w14:textId="3648A7B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4,74</w:t>
            </w:r>
          </w:p>
        </w:tc>
        <w:tc>
          <w:tcPr>
            <w:tcW w:w="711" w:type="dxa"/>
            <w:vAlign w:val="center"/>
          </w:tcPr>
          <w:p w14:paraId="4AEE73C5" w14:textId="1C5779E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4,71</w:t>
            </w:r>
          </w:p>
        </w:tc>
        <w:tc>
          <w:tcPr>
            <w:tcW w:w="567" w:type="dxa"/>
            <w:vAlign w:val="center"/>
          </w:tcPr>
          <w:p w14:paraId="241EDBF3" w14:textId="62ECDCB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4,89</w:t>
            </w:r>
          </w:p>
        </w:tc>
        <w:tc>
          <w:tcPr>
            <w:tcW w:w="850" w:type="dxa"/>
            <w:vAlign w:val="center"/>
          </w:tcPr>
          <w:p w14:paraId="4EE8B213" w14:textId="33DB9EF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5004509A" w14:textId="0B6D23D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4,97</w:t>
            </w:r>
          </w:p>
        </w:tc>
        <w:tc>
          <w:tcPr>
            <w:tcW w:w="851" w:type="dxa"/>
            <w:shd w:val="clear" w:color="auto" w:fill="D8D8D8" w:themeFill="background1" w:themeFillShade="D8"/>
            <w:vAlign w:val="center"/>
          </w:tcPr>
          <w:p w14:paraId="50950BA5" w14:textId="7504FA52"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r>
      <w:tr w:rsidR="009055C0" w14:paraId="69B9DD37" w14:textId="77777777" w:rsidTr="00EF66B4">
        <w:trPr>
          <w:trHeight w:val="340"/>
        </w:trPr>
        <w:tc>
          <w:tcPr>
            <w:tcW w:w="2543" w:type="dxa"/>
            <w:gridSpan w:val="2"/>
          </w:tcPr>
          <w:p w14:paraId="1106BA77"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2. Jak oceniasz przestrzeganie ustalonych na początku zajęć warunków zaliczenia i realizacji zapowiedzianych treści programowych w czasie całego semestru?</w:t>
            </w:r>
          </w:p>
        </w:tc>
        <w:tc>
          <w:tcPr>
            <w:tcW w:w="569" w:type="dxa"/>
            <w:vAlign w:val="center"/>
          </w:tcPr>
          <w:p w14:paraId="761DD42E" w14:textId="5B04085C"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4,87</w:t>
            </w:r>
          </w:p>
        </w:tc>
        <w:tc>
          <w:tcPr>
            <w:tcW w:w="567" w:type="dxa"/>
            <w:vAlign w:val="center"/>
          </w:tcPr>
          <w:p w14:paraId="4A2C2E0A" w14:textId="44C192E7"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4,94</w:t>
            </w:r>
          </w:p>
        </w:tc>
        <w:tc>
          <w:tcPr>
            <w:tcW w:w="567" w:type="dxa"/>
            <w:vAlign w:val="center"/>
          </w:tcPr>
          <w:p w14:paraId="1BEF0D90" w14:textId="512D8DD2"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4,96</w:t>
            </w:r>
          </w:p>
        </w:tc>
        <w:tc>
          <w:tcPr>
            <w:tcW w:w="567" w:type="dxa"/>
            <w:vAlign w:val="center"/>
          </w:tcPr>
          <w:p w14:paraId="3CE819E4" w14:textId="5BA68C5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850" w:type="dxa"/>
            <w:vAlign w:val="center"/>
          </w:tcPr>
          <w:p w14:paraId="2F360BBB" w14:textId="1F62409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4,95</w:t>
            </w:r>
          </w:p>
        </w:tc>
        <w:tc>
          <w:tcPr>
            <w:tcW w:w="709" w:type="dxa"/>
            <w:vAlign w:val="center"/>
          </w:tcPr>
          <w:p w14:paraId="476CDED9" w14:textId="1754C50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4,76</w:t>
            </w:r>
          </w:p>
        </w:tc>
        <w:tc>
          <w:tcPr>
            <w:tcW w:w="711" w:type="dxa"/>
            <w:vAlign w:val="center"/>
          </w:tcPr>
          <w:p w14:paraId="34FC87D6" w14:textId="2A17BE7E"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4,78</w:t>
            </w:r>
          </w:p>
        </w:tc>
        <w:tc>
          <w:tcPr>
            <w:tcW w:w="567" w:type="dxa"/>
            <w:vAlign w:val="center"/>
          </w:tcPr>
          <w:p w14:paraId="36AE0379" w14:textId="6BF3A18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c>
          <w:tcPr>
            <w:tcW w:w="850" w:type="dxa"/>
            <w:vAlign w:val="center"/>
          </w:tcPr>
          <w:p w14:paraId="4CC80E3A" w14:textId="7C892D0E"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31D695AC" w14:textId="35927117"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4,95</w:t>
            </w:r>
          </w:p>
        </w:tc>
        <w:tc>
          <w:tcPr>
            <w:tcW w:w="851" w:type="dxa"/>
            <w:shd w:val="clear" w:color="auto" w:fill="D8D8D8" w:themeFill="background1" w:themeFillShade="D8"/>
            <w:vAlign w:val="center"/>
          </w:tcPr>
          <w:p w14:paraId="1038AFB8" w14:textId="4E0954B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4,91</w:t>
            </w:r>
          </w:p>
        </w:tc>
      </w:tr>
      <w:tr w:rsidR="009055C0" w14:paraId="1F898E39" w14:textId="77777777" w:rsidTr="00EF66B4">
        <w:trPr>
          <w:trHeight w:val="340"/>
        </w:trPr>
        <w:tc>
          <w:tcPr>
            <w:tcW w:w="2543" w:type="dxa"/>
            <w:gridSpan w:val="2"/>
          </w:tcPr>
          <w:p w14:paraId="1A6869BD"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3. Jak oceniasz dostępność prowadzącego w czasie konsultacji?</w:t>
            </w:r>
          </w:p>
        </w:tc>
        <w:tc>
          <w:tcPr>
            <w:tcW w:w="569" w:type="dxa"/>
            <w:vAlign w:val="center"/>
          </w:tcPr>
          <w:p w14:paraId="32F369C7" w14:textId="57032C9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4,84</w:t>
            </w:r>
          </w:p>
        </w:tc>
        <w:tc>
          <w:tcPr>
            <w:tcW w:w="567" w:type="dxa"/>
            <w:vAlign w:val="center"/>
          </w:tcPr>
          <w:p w14:paraId="32AD3A92" w14:textId="2FD2ADB1"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3AACD4BF" w14:textId="405E3D6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4,96</w:t>
            </w:r>
          </w:p>
        </w:tc>
        <w:tc>
          <w:tcPr>
            <w:tcW w:w="567" w:type="dxa"/>
            <w:vAlign w:val="center"/>
          </w:tcPr>
          <w:p w14:paraId="136A77D5" w14:textId="7A66C46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4,86</w:t>
            </w:r>
          </w:p>
        </w:tc>
        <w:tc>
          <w:tcPr>
            <w:tcW w:w="850" w:type="dxa"/>
            <w:vAlign w:val="center"/>
          </w:tcPr>
          <w:p w14:paraId="7683F50D" w14:textId="538891E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4,92</w:t>
            </w:r>
          </w:p>
        </w:tc>
        <w:tc>
          <w:tcPr>
            <w:tcW w:w="709" w:type="dxa"/>
            <w:vAlign w:val="center"/>
          </w:tcPr>
          <w:p w14:paraId="3F5CE949" w14:textId="3952550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4,76</w:t>
            </w:r>
          </w:p>
        </w:tc>
        <w:tc>
          <w:tcPr>
            <w:tcW w:w="711" w:type="dxa"/>
            <w:vAlign w:val="center"/>
          </w:tcPr>
          <w:p w14:paraId="1DC6610C" w14:textId="269424D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4,86</w:t>
            </w:r>
          </w:p>
        </w:tc>
        <w:tc>
          <w:tcPr>
            <w:tcW w:w="567" w:type="dxa"/>
            <w:vAlign w:val="center"/>
          </w:tcPr>
          <w:p w14:paraId="6A6E6F35" w14:textId="1C5704C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4,93</w:t>
            </w:r>
          </w:p>
        </w:tc>
        <w:tc>
          <w:tcPr>
            <w:tcW w:w="850" w:type="dxa"/>
            <w:vAlign w:val="center"/>
          </w:tcPr>
          <w:p w14:paraId="29AD2E5B" w14:textId="515F45F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73D81453" w14:textId="4F0C28B7"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851" w:type="dxa"/>
            <w:shd w:val="clear" w:color="auto" w:fill="D8D8D8" w:themeFill="background1" w:themeFillShade="D8"/>
            <w:vAlign w:val="center"/>
          </w:tcPr>
          <w:p w14:paraId="4390A7FE" w14:textId="2082C45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4,91</w:t>
            </w:r>
          </w:p>
        </w:tc>
      </w:tr>
      <w:tr w:rsidR="009055C0" w14:paraId="20036427" w14:textId="77777777" w:rsidTr="00EF66B4">
        <w:trPr>
          <w:trHeight w:val="340"/>
        </w:trPr>
        <w:tc>
          <w:tcPr>
            <w:tcW w:w="2543" w:type="dxa"/>
            <w:gridSpan w:val="2"/>
          </w:tcPr>
          <w:p w14:paraId="7B21D71A"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4. Jak oceniasz sposób komunikowania się ze studentami?</w:t>
            </w:r>
          </w:p>
        </w:tc>
        <w:tc>
          <w:tcPr>
            <w:tcW w:w="569" w:type="dxa"/>
            <w:vAlign w:val="center"/>
          </w:tcPr>
          <w:p w14:paraId="72F523A8" w14:textId="53B3A2A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4,89</w:t>
            </w:r>
          </w:p>
        </w:tc>
        <w:tc>
          <w:tcPr>
            <w:tcW w:w="567" w:type="dxa"/>
            <w:vAlign w:val="center"/>
          </w:tcPr>
          <w:p w14:paraId="5C45FBB3" w14:textId="2D7411C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4,99</w:t>
            </w:r>
          </w:p>
        </w:tc>
        <w:tc>
          <w:tcPr>
            <w:tcW w:w="567" w:type="dxa"/>
            <w:vAlign w:val="center"/>
          </w:tcPr>
          <w:p w14:paraId="03D5FA97" w14:textId="58DBA83C"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4,95</w:t>
            </w:r>
          </w:p>
        </w:tc>
        <w:tc>
          <w:tcPr>
            <w:tcW w:w="567" w:type="dxa"/>
            <w:vAlign w:val="center"/>
          </w:tcPr>
          <w:p w14:paraId="42FB304C" w14:textId="7DD1D99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4,88</w:t>
            </w:r>
          </w:p>
        </w:tc>
        <w:tc>
          <w:tcPr>
            <w:tcW w:w="850" w:type="dxa"/>
            <w:vAlign w:val="center"/>
          </w:tcPr>
          <w:p w14:paraId="3978AB5A" w14:textId="76946C5C"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c>
          <w:tcPr>
            <w:tcW w:w="709" w:type="dxa"/>
            <w:vAlign w:val="center"/>
          </w:tcPr>
          <w:p w14:paraId="65526A11" w14:textId="370DF9C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4,72</w:t>
            </w:r>
          </w:p>
        </w:tc>
        <w:tc>
          <w:tcPr>
            <w:tcW w:w="711" w:type="dxa"/>
            <w:vAlign w:val="center"/>
          </w:tcPr>
          <w:p w14:paraId="46AA8A03" w14:textId="2E34714F"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4,64</w:t>
            </w:r>
          </w:p>
        </w:tc>
        <w:tc>
          <w:tcPr>
            <w:tcW w:w="567" w:type="dxa"/>
            <w:vAlign w:val="center"/>
          </w:tcPr>
          <w:p w14:paraId="25BC0E3B" w14:textId="2CEB9CA5"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4,91</w:t>
            </w:r>
          </w:p>
        </w:tc>
        <w:tc>
          <w:tcPr>
            <w:tcW w:w="850" w:type="dxa"/>
            <w:vAlign w:val="center"/>
          </w:tcPr>
          <w:p w14:paraId="3A7AB12B" w14:textId="65E54194"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0FEBA042" w14:textId="2711AA3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851" w:type="dxa"/>
            <w:shd w:val="clear" w:color="auto" w:fill="D8D8D8" w:themeFill="background1" w:themeFillShade="D8"/>
            <w:vAlign w:val="center"/>
          </w:tcPr>
          <w:p w14:paraId="5D6FAB16" w14:textId="6BBC3647"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4,89</w:t>
            </w:r>
          </w:p>
        </w:tc>
      </w:tr>
      <w:tr w:rsidR="009055C0" w14:paraId="2263BCF9" w14:textId="77777777" w:rsidTr="00EF66B4">
        <w:trPr>
          <w:trHeight w:val="340"/>
        </w:trPr>
        <w:tc>
          <w:tcPr>
            <w:tcW w:w="2543" w:type="dxa"/>
            <w:gridSpan w:val="2"/>
          </w:tcPr>
          <w:p w14:paraId="3D25FAFE"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5. Czy sposób prowadzenia zajęć motywuje do samodzielnej pracy i twórczego myślenia?</w:t>
            </w:r>
          </w:p>
        </w:tc>
        <w:tc>
          <w:tcPr>
            <w:tcW w:w="569" w:type="dxa"/>
            <w:vAlign w:val="center"/>
          </w:tcPr>
          <w:p w14:paraId="4E919E50" w14:textId="2E7B3F6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4,84</w:t>
            </w:r>
          </w:p>
        </w:tc>
        <w:tc>
          <w:tcPr>
            <w:tcW w:w="567" w:type="dxa"/>
            <w:vAlign w:val="center"/>
          </w:tcPr>
          <w:p w14:paraId="751ABF68" w14:textId="493B09D6"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4,99</w:t>
            </w:r>
          </w:p>
        </w:tc>
        <w:tc>
          <w:tcPr>
            <w:tcW w:w="567" w:type="dxa"/>
            <w:vAlign w:val="center"/>
          </w:tcPr>
          <w:p w14:paraId="1E2DF085" w14:textId="78F526E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4,82</w:t>
            </w:r>
          </w:p>
        </w:tc>
        <w:tc>
          <w:tcPr>
            <w:tcW w:w="567" w:type="dxa"/>
            <w:vAlign w:val="center"/>
          </w:tcPr>
          <w:p w14:paraId="6370DBFB" w14:textId="6FE2C67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4,59</w:t>
            </w:r>
          </w:p>
        </w:tc>
        <w:tc>
          <w:tcPr>
            <w:tcW w:w="850" w:type="dxa"/>
            <w:vAlign w:val="center"/>
          </w:tcPr>
          <w:p w14:paraId="7BB418D4" w14:textId="69E5570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c>
          <w:tcPr>
            <w:tcW w:w="709" w:type="dxa"/>
            <w:vAlign w:val="center"/>
          </w:tcPr>
          <w:p w14:paraId="47296564" w14:textId="1E490C4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4,67</w:t>
            </w:r>
          </w:p>
        </w:tc>
        <w:tc>
          <w:tcPr>
            <w:tcW w:w="711" w:type="dxa"/>
            <w:vAlign w:val="center"/>
          </w:tcPr>
          <w:p w14:paraId="6B24B76D" w14:textId="7369AE8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4,65</w:t>
            </w:r>
          </w:p>
        </w:tc>
        <w:tc>
          <w:tcPr>
            <w:tcW w:w="567" w:type="dxa"/>
            <w:vAlign w:val="center"/>
          </w:tcPr>
          <w:p w14:paraId="1A238838" w14:textId="38585E1C"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c>
          <w:tcPr>
            <w:tcW w:w="850" w:type="dxa"/>
            <w:vAlign w:val="center"/>
          </w:tcPr>
          <w:p w14:paraId="602D8C7B" w14:textId="311F2A85"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4E73371B" w14:textId="13AEFBB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4,98</w:t>
            </w:r>
          </w:p>
        </w:tc>
        <w:tc>
          <w:tcPr>
            <w:tcW w:w="851" w:type="dxa"/>
            <w:shd w:val="clear" w:color="auto" w:fill="FFC000"/>
            <w:vAlign w:val="center"/>
          </w:tcPr>
          <w:p w14:paraId="3515DA48" w14:textId="3AFAAB2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4,83</w:t>
            </w:r>
          </w:p>
        </w:tc>
      </w:tr>
      <w:tr w:rsidR="009055C0" w14:paraId="663DC6B8" w14:textId="77777777" w:rsidTr="00EF66B4">
        <w:trPr>
          <w:trHeight w:val="340"/>
        </w:trPr>
        <w:tc>
          <w:tcPr>
            <w:tcW w:w="2543" w:type="dxa"/>
            <w:gridSpan w:val="2"/>
          </w:tcPr>
          <w:p w14:paraId="67555480"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6. Czy masz poczucie przydatności przekazywanej wiedzy i nabywanych umiejętności?</w:t>
            </w:r>
          </w:p>
        </w:tc>
        <w:tc>
          <w:tcPr>
            <w:tcW w:w="569" w:type="dxa"/>
            <w:vAlign w:val="center"/>
          </w:tcPr>
          <w:p w14:paraId="24E9531A" w14:textId="3D853962"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4,78</w:t>
            </w:r>
          </w:p>
        </w:tc>
        <w:tc>
          <w:tcPr>
            <w:tcW w:w="567" w:type="dxa"/>
            <w:vAlign w:val="center"/>
          </w:tcPr>
          <w:p w14:paraId="4F97AD9B" w14:textId="3AF7374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4,99</w:t>
            </w:r>
          </w:p>
        </w:tc>
        <w:tc>
          <w:tcPr>
            <w:tcW w:w="567" w:type="dxa"/>
            <w:vAlign w:val="center"/>
          </w:tcPr>
          <w:p w14:paraId="08EBFDDC" w14:textId="390F532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4,88</w:t>
            </w:r>
          </w:p>
        </w:tc>
        <w:tc>
          <w:tcPr>
            <w:tcW w:w="567" w:type="dxa"/>
            <w:vAlign w:val="center"/>
          </w:tcPr>
          <w:p w14:paraId="60769FA3" w14:textId="1BF54B1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4,63</w:t>
            </w:r>
          </w:p>
        </w:tc>
        <w:tc>
          <w:tcPr>
            <w:tcW w:w="850" w:type="dxa"/>
            <w:vAlign w:val="center"/>
          </w:tcPr>
          <w:p w14:paraId="41D70B54" w14:textId="2C4EA85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4,91</w:t>
            </w:r>
          </w:p>
        </w:tc>
        <w:tc>
          <w:tcPr>
            <w:tcW w:w="709" w:type="dxa"/>
            <w:vAlign w:val="center"/>
          </w:tcPr>
          <w:p w14:paraId="71DA6A8E" w14:textId="609CFC87"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4,69</w:t>
            </w:r>
          </w:p>
        </w:tc>
        <w:tc>
          <w:tcPr>
            <w:tcW w:w="711" w:type="dxa"/>
            <w:vAlign w:val="center"/>
          </w:tcPr>
          <w:p w14:paraId="6E705660" w14:textId="0190A89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4,65</w:t>
            </w:r>
          </w:p>
        </w:tc>
        <w:tc>
          <w:tcPr>
            <w:tcW w:w="567" w:type="dxa"/>
            <w:vAlign w:val="center"/>
          </w:tcPr>
          <w:p w14:paraId="6336D001" w14:textId="25A0E274"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4,89</w:t>
            </w:r>
          </w:p>
        </w:tc>
        <w:tc>
          <w:tcPr>
            <w:tcW w:w="850" w:type="dxa"/>
            <w:vAlign w:val="center"/>
          </w:tcPr>
          <w:p w14:paraId="48D6B178" w14:textId="281C530F"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6F633324" w14:textId="61AB4066"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4,85</w:t>
            </w:r>
          </w:p>
        </w:tc>
        <w:tc>
          <w:tcPr>
            <w:tcW w:w="851" w:type="dxa"/>
            <w:shd w:val="clear" w:color="auto" w:fill="FFC000"/>
            <w:vAlign w:val="center"/>
          </w:tcPr>
          <w:p w14:paraId="4BADD128" w14:textId="01D2785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4,83</w:t>
            </w:r>
          </w:p>
        </w:tc>
      </w:tr>
      <w:tr w:rsidR="009055C0" w14:paraId="2BE3F4D9" w14:textId="77777777" w:rsidTr="00EF66B4">
        <w:trPr>
          <w:trHeight w:val="340"/>
        </w:trPr>
        <w:tc>
          <w:tcPr>
            <w:tcW w:w="2543" w:type="dxa"/>
            <w:gridSpan w:val="2"/>
          </w:tcPr>
          <w:p w14:paraId="6AFD5CDA"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7. Jak oceniasz regularność zajęć i punktualność prowadzącego?</w:t>
            </w:r>
          </w:p>
        </w:tc>
        <w:tc>
          <w:tcPr>
            <w:tcW w:w="569" w:type="dxa"/>
            <w:vAlign w:val="center"/>
          </w:tcPr>
          <w:p w14:paraId="6D6114BD" w14:textId="026047C7"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4,85</w:t>
            </w:r>
          </w:p>
        </w:tc>
        <w:tc>
          <w:tcPr>
            <w:tcW w:w="567" w:type="dxa"/>
            <w:vAlign w:val="center"/>
          </w:tcPr>
          <w:p w14:paraId="14E01980" w14:textId="42AE556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743EF22D" w14:textId="350FB63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4,92</w:t>
            </w:r>
          </w:p>
        </w:tc>
        <w:tc>
          <w:tcPr>
            <w:tcW w:w="567" w:type="dxa"/>
            <w:vAlign w:val="center"/>
          </w:tcPr>
          <w:p w14:paraId="2DDDAEC5" w14:textId="36CE5810"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c>
          <w:tcPr>
            <w:tcW w:w="850" w:type="dxa"/>
            <w:vAlign w:val="center"/>
          </w:tcPr>
          <w:p w14:paraId="2C869050" w14:textId="25152FDC"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4,95</w:t>
            </w:r>
          </w:p>
        </w:tc>
        <w:tc>
          <w:tcPr>
            <w:tcW w:w="709" w:type="dxa"/>
            <w:vAlign w:val="center"/>
          </w:tcPr>
          <w:p w14:paraId="415B113F" w14:textId="38D9E0C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4,78</w:t>
            </w:r>
          </w:p>
        </w:tc>
        <w:tc>
          <w:tcPr>
            <w:tcW w:w="711" w:type="dxa"/>
            <w:vAlign w:val="center"/>
          </w:tcPr>
          <w:p w14:paraId="6097CA79" w14:textId="1991855E"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4,94</w:t>
            </w:r>
          </w:p>
        </w:tc>
        <w:tc>
          <w:tcPr>
            <w:tcW w:w="567" w:type="dxa"/>
            <w:vAlign w:val="center"/>
          </w:tcPr>
          <w:p w14:paraId="5DB182F7" w14:textId="7EB634C5"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4,93</w:t>
            </w:r>
          </w:p>
        </w:tc>
        <w:tc>
          <w:tcPr>
            <w:tcW w:w="850" w:type="dxa"/>
            <w:vAlign w:val="center"/>
          </w:tcPr>
          <w:p w14:paraId="7DFA18D7" w14:textId="2F1370AA"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7E97EB82" w14:textId="17D5F06B"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851" w:type="dxa"/>
            <w:shd w:val="clear" w:color="auto" w:fill="D8D8D8" w:themeFill="background1" w:themeFillShade="D8"/>
            <w:vAlign w:val="center"/>
          </w:tcPr>
          <w:p w14:paraId="2532E0BA" w14:textId="0574F75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4,93</w:t>
            </w:r>
          </w:p>
        </w:tc>
      </w:tr>
      <w:tr w:rsidR="009055C0" w14:paraId="06BA2699" w14:textId="77777777" w:rsidTr="00EF66B4">
        <w:trPr>
          <w:trHeight w:val="340"/>
        </w:trPr>
        <w:tc>
          <w:tcPr>
            <w:tcW w:w="2543" w:type="dxa"/>
            <w:gridSpan w:val="2"/>
          </w:tcPr>
          <w:p w14:paraId="6334E1ED" w14:textId="77777777" w:rsidR="009055C0" w:rsidRDefault="009055C0" w:rsidP="009055C0">
            <w:pPr>
              <w:spacing w:before="60" w:after="60" w:line="264" w:lineRule="auto"/>
              <w:textAlignment w:val="top"/>
              <w:rPr>
                <w:rFonts w:ascii="Times New Roman" w:hAnsi="Times New Roman"/>
                <w:sz w:val="16"/>
                <w:szCs w:val="16"/>
              </w:rPr>
            </w:pPr>
            <w:r>
              <w:rPr>
                <w:rFonts w:ascii="Times New Roman" w:eastAsia="SimSun" w:hAnsi="Times New Roman"/>
                <w:color w:val="000000"/>
                <w:sz w:val="16"/>
                <w:szCs w:val="16"/>
                <w:lang w:eastAsia="zh-CN" w:bidi="ar"/>
              </w:rPr>
              <w:t>8. Jak oceniasz metody i sposób realizowania zajęć, w tym w formie online, oraz wykorzystane narzędzia dydaktyczne (np. materiały wizualne, narzędzia komputerowe) przez prowadzącego?</w:t>
            </w:r>
          </w:p>
        </w:tc>
        <w:tc>
          <w:tcPr>
            <w:tcW w:w="569" w:type="dxa"/>
            <w:vAlign w:val="center"/>
          </w:tcPr>
          <w:p w14:paraId="07B052F0" w14:textId="734270FD"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4,89</w:t>
            </w:r>
          </w:p>
        </w:tc>
        <w:tc>
          <w:tcPr>
            <w:tcW w:w="567" w:type="dxa"/>
            <w:vAlign w:val="center"/>
          </w:tcPr>
          <w:p w14:paraId="7ECC2AAB" w14:textId="56F5A1AE"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798DDFB3" w14:textId="28486F26"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4,88</w:t>
            </w:r>
          </w:p>
        </w:tc>
        <w:tc>
          <w:tcPr>
            <w:tcW w:w="567" w:type="dxa"/>
            <w:vAlign w:val="center"/>
          </w:tcPr>
          <w:p w14:paraId="52CBC05A" w14:textId="7DDCBD9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4,94</w:t>
            </w:r>
          </w:p>
        </w:tc>
        <w:tc>
          <w:tcPr>
            <w:tcW w:w="850" w:type="dxa"/>
            <w:vAlign w:val="center"/>
          </w:tcPr>
          <w:p w14:paraId="6D9F0CF1" w14:textId="18628AA6"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4,94</w:t>
            </w:r>
          </w:p>
        </w:tc>
        <w:tc>
          <w:tcPr>
            <w:tcW w:w="709" w:type="dxa"/>
            <w:vAlign w:val="center"/>
          </w:tcPr>
          <w:p w14:paraId="09C06800" w14:textId="176DC3B8"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4,72</w:t>
            </w:r>
          </w:p>
        </w:tc>
        <w:tc>
          <w:tcPr>
            <w:tcW w:w="711" w:type="dxa"/>
            <w:vAlign w:val="center"/>
          </w:tcPr>
          <w:p w14:paraId="4CEDF65B" w14:textId="68FA3345"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4,64</w:t>
            </w:r>
          </w:p>
        </w:tc>
        <w:tc>
          <w:tcPr>
            <w:tcW w:w="567" w:type="dxa"/>
            <w:vAlign w:val="center"/>
          </w:tcPr>
          <w:p w14:paraId="35627196" w14:textId="618DDE91"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4,90</w:t>
            </w:r>
          </w:p>
        </w:tc>
        <w:tc>
          <w:tcPr>
            <w:tcW w:w="850" w:type="dxa"/>
            <w:vAlign w:val="center"/>
          </w:tcPr>
          <w:p w14:paraId="1CAC5A11" w14:textId="1AA04E39"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5,00</w:t>
            </w:r>
          </w:p>
        </w:tc>
        <w:tc>
          <w:tcPr>
            <w:tcW w:w="567" w:type="dxa"/>
            <w:vAlign w:val="center"/>
          </w:tcPr>
          <w:p w14:paraId="1B07F819" w14:textId="12E5A99E"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4,88</w:t>
            </w:r>
          </w:p>
        </w:tc>
        <w:tc>
          <w:tcPr>
            <w:tcW w:w="851" w:type="dxa"/>
            <w:shd w:val="clear" w:color="auto" w:fill="D8D8D8" w:themeFill="background1" w:themeFillShade="D8"/>
            <w:vAlign w:val="center"/>
          </w:tcPr>
          <w:p w14:paraId="1BC59A38" w14:textId="0FA8BBC3" w:rsidR="009055C0" w:rsidRPr="009055C0" w:rsidRDefault="009055C0" w:rsidP="009055C0">
            <w:pPr>
              <w:spacing w:after="0" w:line="240" w:lineRule="auto"/>
              <w:jc w:val="center"/>
              <w:textAlignment w:val="center"/>
              <w:rPr>
                <w:rFonts w:ascii="Times New Roman" w:hAnsi="Times New Roman" w:cs="Times New Roman"/>
                <w:sz w:val="16"/>
                <w:szCs w:val="16"/>
              </w:rPr>
            </w:pPr>
            <w:r w:rsidRPr="009055C0">
              <w:rPr>
                <w:rFonts w:ascii="Times New Roman" w:hAnsi="Times New Roman" w:cs="Times New Roman"/>
                <w:sz w:val="16"/>
                <w:szCs w:val="16"/>
              </w:rPr>
              <w:t>4,88</w:t>
            </w:r>
          </w:p>
        </w:tc>
      </w:tr>
      <w:tr w:rsidR="00461430" w14:paraId="676AC011" w14:textId="77777777" w:rsidTr="005D5F27">
        <w:trPr>
          <w:trHeight w:val="340"/>
        </w:trPr>
        <w:tc>
          <w:tcPr>
            <w:tcW w:w="2543" w:type="dxa"/>
            <w:gridSpan w:val="2"/>
            <w:shd w:val="clear" w:color="auto" w:fill="D9D9D9" w:themeFill="background1" w:themeFillShade="D9"/>
            <w:vAlign w:val="center"/>
          </w:tcPr>
          <w:p w14:paraId="2CBBC43F" w14:textId="2BB64ACA" w:rsidR="00461430" w:rsidRDefault="00461430" w:rsidP="00461430">
            <w:pPr>
              <w:spacing w:before="60" w:after="60" w:line="264" w:lineRule="auto"/>
              <w:jc w:val="right"/>
              <w:textAlignment w:val="top"/>
              <w:rPr>
                <w:rFonts w:ascii="Times New Roman" w:eastAsia="SimSun" w:hAnsi="Times New Roman"/>
                <w:color w:val="000000"/>
                <w:sz w:val="16"/>
                <w:szCs w:val="16"/>
                <w:lang w:eastAsia="zh-CN" w:bidi="ar"/>
              </w:rPr>
            </w:pPr>
            <w:r>
              <w:rPr>
                <w:rFonts w:ascii="Times New Roman" w:eastAsia="SimSun" w:hAnsi="Times New Roman"/>
                <w:b/>
                <w:bCs/>
                <w:color w:val="000000"/>
                <w:sz w:val="16"/>
                <w:szCs w:val="16"/>
                <w:lang w:eastAsia="zh-CN" w:bidi="ar"/>
              </w:rPr>
              <w:t>Średnia:</w:t>
            </w:r>
          </w:p>
        </w:tc>
        <w:tc>
          <w:tcPr>
            <w:tcW w:w="569" w:type="dxa"/>
            <w:shd w:val="clear" w:color="auto" w:fill="D9D9D9" w:themeFill="background1" w:themeFillShade="D9"/>
            <w:vAlign w:val="center"/>
          </w:tcPr>
          <w:p w14:paraId="3A647ECD" w14:textId="6540434D"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4,86</w:t>
            </w:r>
          </w:p>
        </w:tc>
        <w:tc>
          <w:tcPr>
            <w:tcW w:w="567" w:type="dxa"/>
            <w:shd w:val="clear" w:color="auto" w:fill="D9D9D9" w:themeFill="background1" w:themeFillShade="D9"/>
            <w:vAlign w:val="center"/>
          </w:tcPr>
          <w:p w14:paraId="3C61571D" w14:textId="6D62D03D"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4,99</w:t>
            </w:r>
          </w:p>
        </w:tc>
        <w:tc>
          <w:tcPr>
            <w:tcW w:w="567" w:type="dxa"/>
            <w:shd w:val="clear" w:color="auto" w:fill="D9D9D9" w:themeFill="background1" w:themeFillShade="D9"/>
            <w:vAlign w:val="center"/>
          </w:tcPr>
          <w:p w14:paraId="7D57C8CD" w14:textId="02DBAA40"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4,91</w:t>
            </w:r>
          </w:p>
        </w:tc>
        <w:tc>
          <w:tcPr>
            <w:tcW w:w="567" w:type="dxa"/>
            <w:shd w:val="clear" w:color="auto" w:fill="D9D9D9" w:themeFill="background1" w:themeFillShade="D9"/>
            <w:vAlign w:val="center"/>
          </w:tcPr>
          <w:p w14:paraId="2BBF5570" w14:textId="401F16EB"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4,85</w:t>
            </w:r>
          </w:p>
        </w:tc>
        <w:tc>
          <w:tcPr>
            <w:tcW w:w="850" w:type="dxa"/>
            <w:shd w:val="clear" w:color="auto" w:fill="D9D9D9" w:themeFill="background1" w:themeFillShade="D9"/>
            <w:vAlign w:val="center"/>
          </w:tcPr>
          <w:p w14:paraId="663D71FE" w14:textId="03BEFBA9"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4,92</w:t>
            </w:r>
          </w:p>
        </w:tc>
        <w:tc>
          <w:tcPr>
            <w:tcW w:w="709" w:type="dxa"/>
            <w:shd w:val="clear" w:color="auto" w:fill="FFC000"/>
            <w:vAlign w:val="center"/>
          </w:tcPr>
          <w:p w14:paraId="5E4B01FA" w14:textId="50C9350C"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4,73</w:t>
            </w:r>
          </w:p>
        </w:tc>
        <w:tc>
          <w:tcPr>
            <w:tcW w:w="711" w:type="dxa"/>
            <w:shd w:val="clear" w:color="auto" w:fill="FFC000"/>
            <w:vAlign w:val="center"/>
          </w:tcPr>
          <w:p w14:paraId="47FB8D9D" w14:textId="5204DF1B"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4,73</w:t>
            </w:r>
          </w:p>
        </w:tc>
        <w:tc>
          <w:tcPr>
            <w:tcW w:w="567" w:type="dxa"/>
            <w:shd w:val="clear" w:color="auto" w:fill="D9D9D9" w:themeFill="background1" w:themeFillShade="D9"/>
            <w:vAlign w:val="center"/>
          </w:tcPr>
          <w:p w14:paraId="7E97B274" w14:textId="1FEFEF2B"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4,91</w:t>
            </w:r>
          </w:p>
        </w:tc>
        <w:tc>
          <w:tcPr>
            <w:tcW w:w="850" w:type="dxa"/>
            <w:shd w:val="clear" w:color="auto" w:fill="D9D9D9" w:themeFill="background1" w:themeFillShade="D9"/>
            <w:vAlign w:val="center"/>
          </w:tcPr>
          <w:p w14:paraId="1CA5F5CB" w14:textId="52B70EB9"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5,00</w:t>
            </w:r>
          </w:p>
        </w:tc>
        <w:tc>
          <w:tcPr>
            <w:tcW w:w="567" w:type="dxa"/>
            <w:shd w:val="clear" w:color="auto" w:fill="D8D8D8" w:themeFill="background1" w:themeFillShade="D8"/>
            <w:vAlign w:val="center"/>
          </w:tcPr>
          <w:p w14:paraId="25D324B8" w14:textId="53BCC1B2" w:rsidR="00461430" w:rsidRPr="00461430" w:rsidRDefault="00461430" w:rsidP="00461430">
            <w:pPr>
              <w:spacing w:after="0" w:line="240" w:lineRule="auto"/>
              <w:jc w:val="center"/>
              <w:textAlignment w:val="center"/>
              <w:rPr>
                <w:rFonts w:ascii="Times New Roman" w:hAnsi="Times New Roman" w:cs="Times New Roman"/>
                <w:b/>
                <w:bCs/>
                <w:sz w:val="16"/>
                <w:szCs w:val="16"/>
              </w:rPr>
            </w:pPr>
            <w:r w:rsidRPr="00461430">
              <w:rPr>
                <w:rFonts w:ascii="Times New Roman" w:hAnsi="Times New Roman" w:cs="Times New Roman"/>
                <w:b/>
                <w:bCs/>
                <w:sz w:val="16"/>
                <w:szCs w:val="16"/>
              </w:rPr>
              <w:t>4,95</w:t>
            </w:r>
          </w:p>
        </w:tc>
        <w:tc>
          <w:tcPr>
            <w:tcW w:w="851" w:type="dxa"/>
            <w:shd w:val="clear" w:color="auto" w:fill="D8D8D8" w:themeFill="background1" w:themeFillShade="D8"/>
            <w:vAlign w:val="center"/>
          </w:tcPr>
          <w:p w14:paraId="3034749F" w14:textId="7BFB0B49" w:rsidR="00461430" w:rsidRPr="00EA62C3" w:rsidRDefault="00461430" w:rsidP="00461430">
            <w:pPr>
              <w:spacing w:after="0" w:line="240" w:lineRule="auto"/>
              <w:jc w:val="center"/>
              <w:textAlignment w:val="center"/>
              <w:rPr>
                <w:rFonts w:ascii="Times New Roman" w:hAnsi="Times New Roman" w:cs="Times New Roman"/>
                <w:sz w:val="16"/>
                <w:szCs w:val="16"/>
              </w:rPr>
            </w:pPr>
            <w:r w:rsidRPr="00461430">
              <w:rPr>
                <w:rFonts w:ascii="Times New Roman" w:hAnsi="Times New Roman" w:cs="Times New Roman"/>
                <w:sz w:val="16"/>
                <w:szCs w:val="16"/>
              </w:rPr>
              <w:t>--</w:t>
            </w:r>
          </w:p>
        </w:tc>
      </w:tr>
      <w:tr w:rsidR="00050DA0" w14:paraId="2807B088" w14:textId="77777777" w:rsidTr="00EF66B4">
        <w:trPr>
          <w:trHeight w:val="442"/>
        </w:trPr>
        <w:tc>
          <w:tcPr>
            <w:tcW w:w="566" w:type="dxa"/>
            <w:shd w:val="clear" w:color="auto" w:fill="D8D8D8" w:themeFill="background1" w:themeFillShade="D8"/>
          </w:tcPr>
          <w:p w14:paraId="4DA432AD" w14:textId="77777777" w:rsidR="00050DA0" w:rsidRDefault="00050DA0" w:rsidP="00FE0371">
            <w:pPr>
              <w:spacing w:after="0"/>
              <w:jc w:val="right"/>
              <w:rPr>
                <w:rFonts w:ascii="Times New Roman" w:hAnsi="Times New Roman"/>
                <w:b/>
                <w:bCs/>
                <w:sz w:val="16"/>
                <w:szCs w:val="16"/>
              </w:rPr>
            </w:pPr>
          </w:p>
        </w:tc>
        <w:tc>
          <w:tcPr>
            <w:tcW w:w="8501" w:type="dxa"/>
            <w:gridSpan w:val="11"/>
            <w:shd w:val="clear" w:color="auto" w:fill="D8D8D8" w:themeFill="background1" w:themeFillShade="D8"/>
            <w:vAlign w:val="center"/>
          </w:tcPr>
          <w:p w14:paraId="22F06424" w14:textId="4D68EEF6" w:rsidR="00050DA0" w:rsidRDefault="00050DA0" w:rsidP="00FE0371">
            <w:pPr>
              <w:spacing w:after="0"/>
              <w:jc w:val="right"/>
              <w:rPr>
                <w:rFonts w:ascii="Times New Roman" w:hAnsi="Times New Roman"/>
                <w:b/>
                <w:bCs/>
                <w:sz w:val="16"/>
                <w:szCs w:val="16"/>
              </w:rPr>
            </w:pPr>
            <w:r>
              <w:rPr>
                <w:rFonts w:ascii="Times New Roman" w:hAnsi="Times New Roman"/>
                <w:b/>
                <w:bCs/>
                <w:sz w:val="16"/>
                <w:szCs w:val="16"/>
              </w:rPr>
              <w:t>Łączna średnia (wydziałowa)</w:t>
            </w:r>
          </w:p>
        </w:tc>
        <w:tc>
          <w:tcPr>
            <w:tcW w:w="851" w:type="dxa"/>
            <w:shd w:val="clear" w:color="auto" w:fill="D8D8D8" w:themeFill="background1" w:themeFillShade="D8"/>
            <w:vAlign w:val="center"/>
          </w:tcPr>
          <w:p w14:paraId="7B3E81D5" w14:textId="7EE4FB8B" w:rsidR="00050DA0" w:rsidRPr="009C489A" w:rsidRDefault="00050DA0" w:rsidP="00FE0371">
            <w:pPr>
              <w:spacing w:after="0"/>
              <w:jc w:val="center"/>
              <w:rPr>
                <w:rFonts w:ascii="Times New Roman" w:hAnsi="Times New Roman"/>
                <w:b/>
                <w:bCs/>
                <w:sz w:val="16"/>
                <w:szCs w:val="16"/>
              </w:rPr>
            </w:pPr>
            <w:r w:rsidRPr="009C489A">
              <w:rPr>
                <w:rFonts w:ascii="Times New Roman" w:hAnsi="Times New Roman" w:cs="Times New Roman"/>
                <w:b/>
                <w:bCs/>
                <w:sz w:val="16"/>
                <w:szCs w:val="16"/>
              </w:rPr>
              <w:t>4,</w:t>
            </w:r>
            <w:r w:rsidR="00461430">
              <w:rPr>
                <w:rFonts w:ascii="Times New Roman" w:hAnsi="Times New Roman" w:cs="Times New Roman"/>
                <w:b/>
                <w:bCs/>
                <w:sz w:val="16"/>
                <w:szCs w:val="16"/>
              </w:rPr>
              <w:t>88</w:t>
            </w:r>
          </w:p>
        </w:tc>
      </w:tr>
    </w:tbl>
    <w:p w14:paraId="4A0C1777" w14:textId="77777777" w:rsidR="007C171B" w:rsidRDefault="007C171B">
      <w:pPr>
        <w:spacing w:after="0"/>
        <w:ind w:firstLine="340"/>
        <w:jc w:val="both"/>
        <w:rPr>
          <w:rFonts w:ascii="Times New Roman" w:hAnsi="Times New Roman"/>
          <w:sz w:val="24"/>
          <w:szCs w:val="24"/>
        </w:rPr>
      </w:pPr>
    </w:p>
    <w:p w14:paraId="17AA5F4E" w14:textId="1B6E0AB1" w:rsidR="00FD7AB5" w:rsidRDefault="00934E42">
      <w:pPr>
        <w:spacing w:after="0"/>
        <w:ind w:firstLine="340"/>
        <w:jc w:val="both"/>
        <w:rPr>
          <w:rFonts w:ascii="Times New Roman" w:hAnsi="Times New Roman"/>
          <w:sz w:val="24"/>
          <w:szCs w:val="24"/>
        </w:rPr>
      </w:pPr>
      <w:r w:rsidRPr="00934E42">
        <w:rPr>
          <w:rFonts w:ascii="Times New Roman" w:hAnsi="Times New Roman"/>
          <w:sz w:val="24"/>
          <w:szCs w:val="24"/>
        </w:rPr>
        <w:t xml:space="preserve">Pomimo bardzo wysokiej średniej łącznej dla całego Wydziału, która wynosi obecnie </w:t>
      </w:r>
      <w:r w:rsidRPr="00934E42">
        <w:rPr>
          <w:rFonts w:ascii="Times New Roman" w:hAnsi="Times New Roman"/>
          <w:b/>
          <w:bCs/>
          <w:sz w:val="24"/>
          <w:szCs w:val="24"/>
        </w:rPr>
        <w:t>4,88</w:t>
      </w:r>
      <w:r w:rsidRPr="00934E42">
        <w:rPr>
          <w:rFonts w:ascii="Times New Roman" w:hAnsi="Times New Roman"/>
          <w:sz w:val="24"/>
          <w:szCs w:val="24"/>
        </w:rPr>
        <w:t xml:space="preserve"> (wzrost z 4,80 rok do roku), nauczyciele akademiccy powinni </w:t>
      </w:r>
      <w:r w:rsidRPr="00081D34">
        <w:rPr>
          <w:rFonts w:ascii="Times New Roman" w:hAnsi="Times New Roman"/>
          <w:sz w:val="24"/>
          <w:szCs w:val="24"/>
          <w:u w:val="single"/>
        </w:rPr>
        <w:t>kontynuować starania</w:t>
      </w:r>
      <w:r w:rsidRPr="00934E42">
        <w:rPr>
          <w:rFonts w:ascii="Times New Roman" w:hAnsi="Times New Roman"/>
          <w:sz w:val="24"/>
          <w:szCs w:val="24"/>
        </w:rPr>
        <w:t>, aby dbać o</w:t>
      </w:r>
      <w:r w:rsidR="00081D34">
        <w:rPr>
          <w:rFonts w:ascii="Times New Roman" w:hAnsi="Times New Roman"/>
          <w:sz w:val="24"/>
          <w:szCs w:val="24"/>
        </w:rPr>
        <w:t> </w:t>
      </w:r>
      <w:r w:rsidRPr="00934E42">
        <w:rPr>
          <w:rFonts w:ascii="Times New Roman" w:hAnsi="Times New Roman"/>
          <w:sz w:val="24"/>
          <w:szCs w:val="24"/>
        </w:rPr>
        <w:t>wprowadzanie metod dydaktycznych, które są bardziej aktywizujące, szczególnie w zakresie samodzielnej pracy studentów i studiowania literatury, oraz jednocześnie budować poczucie znaczenia i przydatności przekazywanej wiedzy.</w:t>
      </w:r>
    </w:p>
    <w:p w14:paraId="5195749F" w14:textId="59E5C4B9" w:rsidR="007C171B" w:rsidRDefault="00183B57">
      <w:pPr>
        <w:spacing w:after="0"/>
        <w:ind w:firstLine="340"/>
        <w:jc w:val="both"/>
        <w:rPr>
          <w:rFonts w:ascii="Times New Roman" w:hAnsi="Times New Roman"/>
          <w:sz w:val="24"/>
          <w:szCs w:val="24"/>
        </w:rPr>
      </w:pPr>
      <w:r>
        <w:rPr>
          <w:rFonts w:ascii="Times New Roman" w:hAnsi="Times New Roman"/>
          <w:sz w:val="24"/>
          <w:szCs w:val="24"/>
        </w:rPr>
        <w:t xml:space="preserve">Nadal stałym działaniem zalecanym w kolejnych okresach kontrolnych jest </w:t>
      </w:r>
      <w:r>
        <w:rPr>
          <w:rFonts w:ascii="Times New Roman" w:hAnsi="Times New Roman"/>
          <w:sz w:val="24"/>
          <w:szCs w:val="24"/>
          <w:u w:val="single"/>
        </w:rPr>
        <w:t>dążenie do zwiększenia frekwencji studentów</w:t>
      </w:r>
      <w:r>
        <w:rPr>
          <w:rFonts w:ascii="Times New Roman" w:hAnsi="Times New Roman"/>
          <w:sz w:val="24"/>
          <w:szCs w:val="24"/>
        </w:rPr>
        <w:t xml:space="preserve"> biorących udział w ankietyzacji w celu podniesienia wiarygodności jej wyników.</w:t>
      </w:r>
    </w:p>
    <w:p w14:paraId="2F6F95BD" w14:textId="77777777" w:rsidR="00081D34" w:rsidRDefault="00081D34">
      <w:pPr>
        <w:spacing w:after="0"/>
        <w:ind w:firstLine="340"/>
        <w:jc w:val="both"/>
        <w:rPr>
          <w:rFonts w:ascii="Times New Roman" w:hAnsi="Times New Roman"/>
          <w:sz w:val="24"/>
          <w:szCs w:val="24"/>
        </w:rPr>
      </w:pPr>
    </w:p>
    <w:p w14:paraId="5EB8C625" w14:textId="2AA03619" w:rsidR="00423CB3" w:rsidRDefault="00423CB3">
      <w:pPr>
        <w:spacing w:after="0" w:line="240" w:lineRule="auto"/>
        <w:rPr>
          <w:rFonts w:ascii="Times New Roman" w:hAnsi="Times New Roman"/>
          <w:sz w:val="24"/>
          <w:szCs w:val="24"/>
        </w:rPr>
      </w:pPr>
      <w:r>
        <w:rPr>
          <w:rFonts w:ascii="Times New Roman" w:hAnsi="Times New Roman"/>
          <w:sz w:val="24"/>
          <w:szCs w:val="24"/>
        </w:rPr>
        <w:br w:type="page"/>
      </w:r>
    </w:p>
    <w:p w14:paraId="6DA7D44C" w14:textId="6046C44B" w:rsidR="007C171B" w:rsidRPr="004471E3" w:rsidRDefault="00183B57" w:rsidP="004471E3">
      <w:pPr>
        <w:pStyle w:val="Akapitzlist"/>
        <w:ind w:left="284"/>
      </w:pPr>
      <w:r w:rsidRPr="004471E3">
        <w:lastRenderedPageBreak/>
        <w:t xml:space="preserve">Analiza ankiety oceniającej jakość kształcenia i warunki studiowania na Wydziale </w:t>
      </w:r>
      <w:r w:rsidR="00246292" w:rsidRPr="004471E3">
        <w:t>IMiE</w:t>
      </w:r>
    </w:p>
    <w:p w14:paraId="2B851BA5" w14:textId="77777777" w:rsidR="00423CB3" w:rsidRDefault="00423CB3" w:rsidP="00293215">
      <w:pPr>
        <w:spacing w:after="0"/>
        <w:ind w:firstLine="340"/>
        <w:jc w:val="both"/>
        <w:rPr>
          <w:rFonts w:ascii="Times New Roman" w:hAnsi="Times New Roman"/>
          <w:sz w:val="24"/>
          <w:szCs w:val="24"/>
        </w:rPr>
      </w:pPr>
    </w:p>
    <w:p w14:paraId="424DBF61" w14:textId="3C733A01" w:rsidR="00B13A2E" w:rsidRDefault="00293215" w:rsidP="00293215">
      <w:pPr>
        <w:spacing w:after="0"/>
        <w:ind w:firstLine="340"/>
        <w:jc w:val="both"/>
        <w:rPr>
          <w:rFonts w:ascii="Times New Roman" w:hAnsi="Times New Roman"/>
          <w:sz w:val="24"/>
          <w:szCs w:val="24"/>
        </w:rPr>
      </w:pPr>
      <w:r>
        <w:rPr>
          <w:rFonts w:ascii="Times New Roman" w:hAnsi="Times New Roman"/>
          <w:sz w:val="24"/>
          <w:szCs w:val="24"/>
        </w:rPr>
        <w:t xml:space="preserve">Zgodnie z Zarządzeniem nr 8/2021 Rektora Politechniki Koszalińskiej z dnia 15 stycznia 2021 r. w sprawie badania opinii studentów i słuchaczy studiów podyplomowych, dotyczącej jakości kształcenia w Politechnice Koszalińskiej, ocenie poddano </w:t>
      </w:r>
      <w:r w:rsidR="00D46EE5">
        <w:rPr>
          <w:rFonts w:ascii="Times New Roman" w:hAnsi="Times New Roman"/>
          <w:sz w:val="24"/>
          <w:szCs w:val="24"/>
        </w:rPr>
        <w:t>wszystkie realizowane</w:t>
      </w:r>
      <w:r>
        <w:rPr>
          <w:rFonts w:ascii="Times New Roman" w:hAnsi="Times New Roman"/>
          <w:sz w:val="24"/>
          <w:szCs w:val="24"/>
        </w:rPr>
        <w:t xml:space="preserve"> kierunk</w:t>
      </w:r>
      <w:r w:rsidR="00D46EE5">
        <w:rPr>
          <w:rFonts w:ascii="Times New Roman" w:hAnsi="Times New Roman"/>
          <w:sz w:val="24"/>
          <w:szCs w:val="24"/>
        </w:rPr>
        <w:t>i</w:t>
      </w:r>
      <w:r>
        <w:rPr>
          <w:rFonts w:ascii="Times New Roman" w:hAnsi="Times New Roman"/>
          <w:sz w:val="24"/>
          <w:szCs w:val="24"/>
        </w:rPr>
        <w:t xml:space="preserve"> kształcenia</w:t>
      </w:r>
      <w:r w:rsidR="00B13A2E">
        <w:rPr>
          <w:rFonts w:ascii="Times New Roman" w:hAnsi="Times New Roman"/>
          <w:sz w:val="24"/>
          <w:szCs w:val="24"/>
        </w:rPr>
        <w:t xml:space="preserve"> na Wydziale Inżynierii Mechanicznej i Energetyki:</w:t>
      </w:r>
    </w:p>
    <w:p w14:paraId="7FB5183C" w14:textId="77777777" w:rsidR="00B13A2E" w:rsidRPr="004471E3" w:rsidRDefault="00B13A2E" w:rsidP="004471E3">
      <w:pPr>
        <w:pStyle w:val="Akapitzlist"/>
        <w:numPr>
          <w:ilvl w:val="0"/>
          <w:numId w:val="15"/>
        </w:numPr>
        <w:rPr>
          <w:b w:val="0"/>
        </w:rPr>
      </w:pPr>
      <w:r w:rsidRPr="004471E3">
        <w:rPr>
          <w:b w:val="0"/>
        </w:rPr>
        <w:t>Bioanalityka Chemiczna (BCh)</w:t>
      </w:r>
    </w:p>
    <w:p w14:paraId="616FA104" w14:textId="77777777" w:rsidR="00B13A2E" w:rsidRPr="004471E3" w:rsidRDefault="00B13A2E" w:rsidP="004471E3">
      <w:pPr>
        <w:pStyle w:val="Akapitzlist"/>
        <w:rPr>
          <w:b w:val="0"/>
        </w:rPr>
      </w:pPr>
      <w:r w:rsidRPr="004471E3">
        <w:rPr>
          <w:b w:val="0"/>
        </w:rPr>
        <w:t>Elektroenergetyka (EL)</w:t>
      </w:r>
    </w:p>
    <w:p w14:paraId="128113F6" w14:textId="77777777" w:rsidR="00B13A2E" w:rsidRPr="004471E3" w:rsidRDefault="00B13A2E" w:rsidP="004471E3">
      <w:pPr>
        <w:pStyle w:val="Akapitzlist"/>
        <w:rPr>
          <w:b w:val="0"/>
        </w:rPr>
      </w:pPr>
      <w:r w:rsidRPr="004471E3">
        <w:rPr>
          <w:b w:val="0"/>
        </w:rPr>
        <w:t>Energetyka (EN),</w:t>
      </w:r>
    </w:p>
    <w:p w14:paraId="7CE7815B" w14:textId="77777777" w:rsidR="00B13A2E" w:rsidRPr="004471E3" w:rsidRDefault="00B13A2E" w:rsidP="004471E3">
      <w:pPr>
        <w:pStyle w:val="Akapitzlist"/>
        <w:rPr>
          <w:b w:val="0"/>
          <w:iCs/>
        </w:rPr>
      </w:pPr>
      <w:r w:rsidRPr="004471E3">
        <w:rPr>
          <w:b w:val="0"/>
        </w:rPr>
        <w:t>Inżynieria biomedyczna</w:t>
      </w:r>
      <w:r w:rsidRPr="004471E3">
        <w:rPr>
          <w:b w:val="0"/>
          <w:iCs/>
        </w:rPr>
        <w:t xml:space="preserve"> (IB),</w:t>
      </w:r>
    </w:p>
    <w:p w14:paraId="585A7AB7" w14:textId="77777777" w:rsidR="00B13A2E" w:rsidRPr="004471E3" w:rsidRDefault="00B13A2E" w:rsidP="004471E3">
      <w:pPr>
        <w:pStyle w:val="Akapitzlist"/>
        <w:rPr>
          <w:b w:val="0"/>
          <w:iCs/>
        </w:rPr>
      </w:pPr>
      <w:r w:rsidRPr="004471E3">
        <w:rPr>
          <w:b w:val="0"/>
        </w:rPr>
        <w:t>Mechatronika</w:t>
      </w:r>
      <w:r w:rsidRPr="004471E3">
        <w:rPr>
          <w:b w:val="0"/>
          <w:iCs/>
        </w:rPr>
        <w:t xml:space="preserve"> (MECH),</w:t>
      </w:r>
    </w:p>
    <w:p w14:paraId="2222A5A9" w14:textId="77777777" w:rsidR="00B13A2E" w:rsidRDefault="00B13A2E" w:rsidP="004471E3">
      <w:pPr>
        <w:pStyle w:val="Akapitzlist"/>
        <w:rPr>
          <w:b w:val="0"/>
        </w:rPr>
      </w:pPr>
      <w:r w:rsidRPr="004471E3">
        <w:rPr>
          <w:b w:val="0"/>
        </w:rPr>
        <w:t>Mechanika i Budowa Maszyn (MiBM),</w:t>
      </w:r>
    </w:p>
    <w:p w14:paraId="46ACAB11" w14:textId="7FFD7BC7" w:rsidR="001751AD" w:rsidRPr="004471E3" w:rsidRDefault="001751AD" w:rsidP="004471E3">
      <w:pPr>
        <w:pStyle w:val="Akapitzlist"/>
        <w:rPr>
          <w:b w:val="0"/>
        </w:rPr>
      </w:pPr>
      <w:r>
        <w:rPr>
          <w:b w:val="0"/>
        </w:rPr>
        <w:t>Sztuczna Inteligencja w Przemyśle (</w:t>
      </w:r>
      <w:proofErr w:type="spellStart"/>
      <w:r>
        <w:rPr>
          <w:b w:val="0"/>
        </w:rPr>
        <w:t>SzIwP</w:t>
      </w:r>
      <w:proofErr w:type="spellEnd"/>
      <w:r>
        <w:rPr>
          <w:b w:val="0"/>
        </w:rPr>
        <w:t>),</w:t>
      </w:r>
    </w:p>
    <w:p w14:paraId="2639FC71" w14:textId="77777777" w:rsidR="00B13A2E" w:rsidRPr="004471E3" w:rsidRDefault="00B13A2E" w:rsidP="004471E3">
      <w:pPr>
        <w:pStyle w:val="Akapitzlist"/>
        <w:rPr>
          <w:b w:val="0"/>
        </w:rPr>
      </w:pPr>
      <w:r w:rsidRPr="004471E3">
        <w:rPr>
          <w:b w:val="0"/>
        </w:rPr>
        <w:t>Transport (TR)</w:t>
      </w:r>
    </w:p>
    <w:p w14:paraId="19964FCC" w14:textId="77777777" w:rsidR="00B13A2E" w:rsidRPr="004471E3" w:rsidRDefault="00B13A2E" w:rsidP="004471E3">
      <w:pPr>
        <w:pStyle w:val="Akapitzlist"/>
        <w:rPr>
          <w:b w:val="0"/>
        </w:rPr>
      </w:pPr>
      <w:r w:rsidRPr="004471E3">
        <w:rPr>
          <w:b w:val="0"/>
        </w:rPr>
        <w:t>Technologia Żywności i Żywienie Człowieka (TŻiŻCz),</w:t>
      </w:r>
    </w:p>
    <w:p w14:paraId="3680094C" w14:textId="77777777" w:rsidR="00B13A2E" w:rsidRPr="004471E3" w:rsidRDefault="00B13A2E" w:rsidP="004471E3">
      <w:pPr>
        <w:pStyle w:val="Akapitzlist"/>
        <w:rPr>
          <w:b w:val="0"/>
        </w:rPr>
      </w:pPr>
      <w:r w:rsidRPr="004471E3">
        <w:rPr>
          <w:b w:val="0"/>
        </w:rPr>
        <w:t>Zarządzanie i Inżynieria Produkcji (ZiIP).</w:t>
      </w:r>
    </w:p>
    <w:p w14:paraId="62FDD2B1" w14:textId="77777777" w:rsidR="0008383D" w:rsidRDefault="0008383D" w:rsidP="0008383D">
      <w:pPr>
        <w:spacing w:after="0"/>
        <w:ind w:firstLine="340"/>
        <w:jc w:val="both"/>
        <w:rPr>
          <w:rFonts w:ascii="Times New Roman" w:hAnsi="Times New Roman"/>
          <w:sz w:val="24"/>
          <w:szCs w:val="24"/>
        </w:rPr>
      </w:pPr>
    </w:p>
    <w:p w14:paraId="5FC9FF12" w14:textId="77777777" w:rsidR="00576031" w:rsidRDefault="00576031" w:rsidP="0008383D">
      <w:pPr>
        <w:spacing w:after="0"/>
        <w:ind w:firstLine="340"/>
        <w:jc w:val="both"/>
        <w:rPr>
          <w:rFonts w:ascii="Times New Roman" w:hAnsi="Times New Roman"/>
          <w:sz w:val="24"/>
          <w:szCs w:val="24"/>
        </w:rPr>
      </w:pPr>
    </w:p>
    <w:p w14:paraId="5642EF76" w14:textId="1B822DCF" w:rsidR="00576031" w:rsidRDefault="00576031" w:rsidP="0008383D">
      <w:pPr>
        <w:spacing w:after="0"/>
        <w:ind w:firstLine="340"/>
        <w:jc w:val="both"/>
        <w:rPr>
          <w:rFonts w:ascii="Times New Roman" w:hAnsi="Times New Roman"/>
          <w:sz w:val="24"/>
          <w:szCs w:val="24"/>
        </w:rPr>
      </w:pPr>
      <w:r w:rsidRPr="00576031">
        <w:rPr>
          <w:rFonts w:ascii="Times New Roman" w:hAnsi="Times New Roman"/>
          <w:sz w:val="24"/>
          <w:szCs w:val="24"/>
        </w:rPr>
        <w:t xml:space="preserve">Uprawnionych do ankietyzacji w minionym semestrze było ogółem </w:t>
      </w:r>
      <w:r w:rsidRPr="00576031">
        <w:rPr>
          <w:rFonts w:ascii="Times New Roman" w:hAnsi="Times New Roman"/>
          <w:b/>
          <w:bCs/>
          <w:sz w:val="24"/>
          <w:szCs w:val="24"/>
        </w:rPr>
        <w:t>512 studentów</w:t>
      </w:r>
      <w:r w:rsidRPr="00576031">
        <w:rPr>
          <w:rFonts w:ascii="Times New Roman" w:hAnsi="Times New Roman"/>
          <w:sz w:val="24"/>
          <w:szCs w:val="24"/>
        </w:rPr>
        <w:t xml:space="preserve"> (</w:t>
      </w:r>
      <w:r>
        <w:rPr>
          <w:rFonts w:ascii="Times New Roman" w:hAnsi="Times New Roman"/>
          <w:color w:val="0000FF"/>
          <w:sz w:val="24"/>
          <w:szCs w:val="24"/>
        </w:rPr>
        <w:t>rys. 1</w:t>
      </w:r>
      <w:r>
        <w:rPr>
          <w:rFonts w:ascii="Times New Roman" w:hAnsi="Times New Roman"/>
          <w:sz w:val="24"/>
          <w:szCs w:val="24"/>
        </w:rPr>
        <w:t xml:space="preserve"> i </w:t>
      </w:r>
      <w:r>
        <w:rPr>
          <w:rFonts w:ascii="Times New Roman" w:hAnsi="Times New Roman"/>
          <w:color w:val="0000FF"/>
          <w:sz w:val="24"/>
          <w:szCs w:val="24"/>
        </w:rPr>
        <w:t>2</w:t>
      </w:r>
      <w:r w:rsidRPr="00576031">
        <w:rPr>
          <w:rFonts w:ascii="Times New Roman" w:hAnsi="Times New Roman"/>
          <w:sz w:val="24"/>
          <w:szCs w:val="24"/>
        </w:rPr>
        <w:t xml:space="preserve">), w tym </w:t>
      </w:r>
      <w:r w:rsidRPr="00576031">
        <w:rPr>
          <w:rFonts w:ascii="Times New Roman" w:hAnsi="Times New Roman"/>
          <w:b/>
          <w:bCs/>
          <w:sz w:val="24"/>
          <w:szCs w:val="24"/>
        </w:rPr>
        <w:t>181</w:t>
      </w:r>
      <w:r w:rsidRPr="00576031">
        <w:rPr>
          <w:rFonts w:ascii="Times New Roman" w:hAnsi="Times New Roman"/>
          <w:sz w:val="24"/>
          <w:szCs w:val="24"/>
        </w:rPr>
        <w:t xml:space="preserve"> na studiach stacjonarnych i </w:t>
      </w:r>
      <w:r w:rsidRPr="00576031">
        <w:rPr>
          <w:rFonts w:ascii="Times New Roman" w:hAnsi="Times New Roman"/>
          <w:b/>
          <w:bCs/>
          <w:sz w:val="24"/>
          <w:szCs w:val="24"/>
        </w:rPr>
        <w:t>331</w:t>
      </w:r>
      <w:r w:rsidRPr="00576031">
        <w:rPr>
          <w:rFonts w:ascii="Times New Roman" w:hAnsi="Times New Roman"/>
          <w:sz w:val="24"/>
          <w:szCs w:val="24"/>
        </w:rPr>
        <w:t xml:space="preserve"> na studiach niestacjonarnych. Wynik ten jest zbliżony do liczby osób uprawnionych w poprzednim semestrze zimowym (509 osób).</w:t>
      </w:r>
    </w:p>
    <w:p w14:paraId="6EB0F5AD" w14:textId="77777777" w:rsidR="00825A68" w:rsidRDefault="00825A68" w:rsidP="00293215">
      <w:pPr>
        <w:spacing w:after="0"/>
        <w:ind w:firstLine="340"/>
        <w:jc w:val="both"/>
        <w:rPr>
          <w:rFonts w:ascii="Times New Roman" w:hAnsi="Times New Roman"/>
          <w:sz w:val="24"/>
          <w:szCs w:val="24"/>
        </w:rPr>
      </w:pPr>
    </w:p>
    <w:p w14:paraId="3ECA96E0" w14:textId="69654FBD"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t>W poniższym zestawieniu podano listę 15 elementów odnoszących się do jakości kształcenia i warunków studiowania, które były oceniane przez studentów w skali 1–5 (w jednym przypadku możliwą odpowiedzią było wskazanie na brak zdania):</w:t>
      </w:r>
    </w:p>
    <w:p w14:paraId="7D0AE850"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Jasność zasad i procedur dotyczących studiowania w Politechnice Koszalińskiej</w:t>
      </w:r>
    </w:p>
    <w:p w14:paraId="267F3635"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Poziom merytoryczny zajęć.</w:t>
      </w:r>
    </w:p>
    <w:p w14:paraId="794F4D84"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Regularność prowadzonych zajęć i punktualność prowadzących.</w:t>
      </w:r>
    </w:p>
    <w:p w14:paraId="725DBEFB"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Życzliwość i otwartość prowadzących w stosunku do studentów.</w:t>
      </w:r>
    </w:p>
    <w:p w14:paraId="1174911B"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Organizacja zajęć dydaktycznych (plan zajęć).</w:t>
      </w:r>
    </w:p>
    <w:p w14:paraId="3FEF7E44"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Dostosowanie bazy dydaktycznej do kształcenia na wybranym przez Ciebie kierunku studiów.</w:t>
      </w:r>
    </w:p>
    <w:p w14:paraId="61CBDF27"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Sprawność obsługi studentów przez Biuro Obsługi Studentów.</w:t>
      </w:r>
    </w:p>
    <w:p w14:paraId="653CBCF3"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Dostępność do zbiorów bibliotecznych.</w:t>
      </w:r>
    </w:p>
    <w:p w14:paraId="662991B0"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Możliwość rozwijania własnych zainteresowań poprzez uczestnictwo w kołach naukowych.</w:t>
      </w:r>
    </w:p>
    <w:p w14:paraId="63C6FDDA"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Aktywność organizacji studenckich.</w:t>
      </w:r>
    </w:p>
    <w:p w14:paraId="64058A21"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Warunki noclegowe w domach studenckich (dopuszczalna odpowiedź „nie mam zdania”).</w:t>
      </w:r>
    </w:p>
    <w:p w14:paraId="43911072"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Jakość głównej witryny internetowej Politechniki Koszalińskiej (www.tu.koszalin.pl) oraz aktualność zamieszczanych na niej informacji.</w:t>
      </w:r>
    </w:p>
    <w:p w14:paraId="2F30B3F1"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Jakość wydziałowej strony internetowej oraz aktualność zamieszczanych na niej informacji.</w:t>
      </w:r>
    </w:p>
    <w:p w14:paraId="7A73E5CF"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Jakość i aktualność profilu Uczelni w mediach społecznościowych oraz aktualność zamieszczanych na nim informacji.</w:t>
      </w:r>
    </w:p>
    <w:p w14:paraId="4B443E6B" w14:textId="77777777" w:rsidR="00293215" w:rsidRDefault="00293215" w:rsidP="00293215">
      <w:pPr>
        <w:numPr>
          <w:ilvl w:val="0"/>
          <w:numId w:val="7"/>
        </w:numPr>
        <w:spacing w:after="0"/>
        <w:jc w:val="both"/>
        <w:rPr>
          <w:rFonts w:ascii="Times New Roman" w:hAnsi="Times New Roman"/>
          <w:i/>
          <w:iCs/>
          <w:sz w:val="24"/>
          <w:szCs w:val="24"/>
        </w:rPr>
      </w:pPr>
      <w:r>
        <w:rPr>
          <w:rFonts w:ascii="Times New Roman" w:hAnsi="Times New Roman"/>
          <w:i/>
          <w:iCs/>
          <w:sz w:val="24"/>
          <w:szCs w:val="24"/>
        </w:rPr>
        <w:t>Jakość i aktualność profilu Wydziału w mediach społecznościowych oraz aktualność zamieszczanych na nim informacji.</w:t>
      </w:r>
    </w:p>
    <w:p w14:paraId="141B7168" w14:textId="77777777" w:rsidR="00293215" w:rsidRDefault="00293215" w:rsidP="00293215">
      <w:pPr>
        <w:spacing w:after="0"/>
        <w:jc w:val="both"/>
        <w:rPr>
          <w:rFonts w:ascii="Times New Roman" w:hAnsi="Times New Roman"/>
          <w:sz w:val="24"/>
          <w:szCs w:val="24"/>
        </w:rPr>
      </w:pPr>
    </w:p>
    <w:p w14:paraId="7BDA50C9" w14:textId="12451D08"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lastRenderedPageBreak/>
        <w:t xml:space="preserve">Na </w:t>
      </w:r>
      <w:r>
        <w:rPr>
          <w:rFonts w:ascii="Times New Roman" w:hAnsi="Times New Roman"/>
          <w:color w:val="0000FF"/>
          <w:sz w:val="24"/>
          <w:szCs w:val="24"/>
        </w:rPr>
        <w:t>rys. 2</w:t>
      </w:r>
      <w:r w:rsidR="001D798E">
        <w:rPr>
          <w:rFonts w:ascii="Times New Roman" w:hAnsi="Times New Roman"/>
          <w:color w:val="0000FF"/>
          <w:sz w:val="24"/>
          <w:szCs w:val="24"/>
        </w:rPr>
        <w:t>5</w:t>
      </w:r>
      <w:r>
        <w:rPr>
          <w:rFonts w:ascii="Times New Roman" w:hAnsi="Times New Roman"/>
          <w:sz w:val="24"/>
          <w:szCs w:val="24"/>
        </w:rPr>
        <w:t xml:space="preserve"> zamieszczono wykres prezentujący udział procentowy ocen w ankiecie względem liczby uprawnionych studentów</w:t>
      </w:r>
      <w:r w:rsidR="00D66626">
        <w:rPr>
          <w:rFonts w:ascii="Times New Roman" w:hAnsi="Times New Roman"/>
          <w:sz w:val="24"/>
          <w:szCs w:val="24"/>
        </w:rPr>
        <w:t xml:space="preserve"> na każdym z kierunków studiów</w:t>
      </w:r>
      <w:r>
        <w:rPr>
          <w:rFonts w:ascii="Times New Roman" w:hAnsi="Times New Roman"/>
          <w:sz w:val="24"/>
          <w:szCs w:val="24"/>
        </w:rPr>
        <w:t xml:space="preserve">. </w:t>
      </w:r>
      <w:r w:rsidR="0036501E">
        <w:rPr>
          <w:rFonts w:ascii="Times New Roman" w:hAnsi="Times New Roman"/>
          <w:sz w:val="24"/>
          <w:szCs w:val="24"/>
        </w:rPr>
        <w:t xml:space="preserve">Ze względu na to, że </w:t>
      </w:r>
      <w:r w:rsidR="00A91656">
        <w:rPr>
          <w:rFonts w:ascii="Times New Roman" w:hAnsi="Times New Roman"/>
          <w:sz w:val="24"/>
          <w:szCs w:val="24"/>
        </w:rPr>
        <w:t>każde z</w:t>
      </w:r>
      <w:r w:rsidR="005B7C7E">
        <w:rPr>
          <w:rFonts w:ascii="Times New Roman" w:hAnsi="Times New Roman"/>
          <w:sz w:val="24"/>
          <w:szCs w:val="24"/>
        </w:rPr>
        <w:t> </w:t>
      </w:r>
      <w:r w:rsidR="00A91656">
        <w:rPr>
          <w:rFonts w:ascii="Times New Roman" w:hAnsi="Times New Roman"/>
          <w:sz w:val="24"/>
          <w:szCs w:val="24"/>
        </w:rPr>
        <w:t xml:space="preserve">pytań </w:t>
      </w:r>
      <w:r w:rsidR="000A6326">
        <w:rPr>
          <w:rFonts w:ascii="Times New Roman" w:hAnsi="Times New Roman"/>
          <w:sz w:val="24"/>
          <w:szCs w:val="24"/>
        </w:rPr>
        <w:t>charakteryzowało się innym udziałem odpowiedzi</w:t>
      </w:r>
      <w:r w:rsidR="0036501E">
        <w:rPr>
          <w:rFonts w:ascii="Times New Roman" w:hAnsi="Times New Roman"/>
          <w:sz w:val="24"/>
          <w:szCs w:val="24"/>
        </w:rPr>
        <w:t xml:space="preserve">, podane wartości to </w:t>
      </w:r>
      <w:r w:rsidR="003160AD">
        <w:rPr>
          <w:rFonts w:ascii="Times New Roman" w:hAnsi="Times New Roman"/>
          <w:sz w:val="24"/>
          <w:szCs w:val="24"/>
        </w:rPr>
        <w:t xml:space="preserve">informacja statystyczna w postaci </w:t>
      </w:r>
      <w:r w:rsidR="0036501E">
        <w:rPr>
          <w:rFonts w:ascii="Times New Roman" w:hAnsi="Times New Roman"/>
          <w:sz w:val="24"/>
          <w:szCs w:val="24"/>
        </w:rPr>
        <w:t>dominant</w:t>
      </w:r>
      <w:r w:rsidR="003160AD">
        <w:rPr>
          <w:rFonts w:ascii="Times New Roman" w:hAnsi="Times New Roman"/>
          <w:sz w:val="24"/>
          <w:szCs w:val="24"/>
        </w:rPr>
        <w:t>y</w:t>
      </w:r>
      <w:r>
        <w:rPr>
          <w:rFonts w:ascii="Times New Roman" w:hAnsi="Times New Roman"/>
          <w:sz w:val="24"/>
          <w:szCs w:val="24"/>
        </w:rPr>
        <w:t xml:space="preserve">. </w:t>
      </w:r>
      <w:r w:rsidR="0014768B">
        <w:rPr>
          <w:rFonts w:ascii="Times New Roman" w:hAnsi="Times New Roman"/>
          <w:sz w:val="24"/>
          <w:szCs w:val="24"/>
        </w:rPr>
        <w:t>Tym samym, d</w:t>
      </w:r>
      <w:r>
        <w:rPr>
          <w:rFonts w:ascii="Times New Roman" w:hAnsi="Times New Roman"/>
          <w:sz w:val="24"/>
          <w:szCs w:val="24"/>
        </w:rPr>
        <w:t>ane te można interpelować jako informację o</w:t>
      </w:r>
      <w:r w:rsidR="0014768B">
        <w:rPr>
          <w:rFonts w:ascii="Times New Roman" w:hAnsi="Times New Roman"/>
          <w:sz w:val="24"/>
          <w:szCs w:val="24"/>
        </w:rPr>
        <w:t> </w:t>
      </w:r>
      <w:r>
        <w:rPr>
          <w:rFonts w:ascii="Times New Roman" w:hAnsi="Times New Roman"/>
          <w:sz w:val="24"/>
          <w:szCs w:val="24"/>
        </w:rPr>
        <w:t xml:space="preserve">liczbie </w:t>
      </w:r>
      <w:r w:rsidR="006357F7">
        <w:rPr>
          <w:rFonts w:ascii="Times New Roman" w:hAnsi="Times New Roman"/>
          <w:sz w:val="24"/>
          <w:szCs w:val="24"/>
        </w:rPr>
        <w:t>S</w:t>
      </w:r>
      <w:r>
        <w:rPr>
          <w:rFonts w:ascii="Times New Roman" w:hAnsi="Times New Roman"/>
          <w:sz w:val="24"/>
          <w:szCs w:val="24"/>
        </w:rPr>
        <w:t>tudentów, którzy wzięli udział w ankietyzacji.</w:t>
      </w:r>
    </w:p>
    <w:p w14:paraId="11EFDD52" w14:textId="57594EE2" w:rsidR="00577C71" w:rsidRDefault="0063594D" w:rsidP="00293215">
      <w:pPr>
        <w:keepNext/>
        <w:spacing w:before="240" w:after="0"/>
        <w:jc w:val="center"/>
      </w:pPr>
      <w:r w:rsidRPr="0063594D">
        <w:rPr>
          <w:noProof/>
        </w:rPr>
        <w:drawing>
          <wp:inline distT="0" distB="0" distL="0" distR="0" wp14:anchorId="4793905B" wp14:editId="0262BD2A">
            <wp:extent cx="5939790" cy="3155950"/>
            <wp:effectExtent l="0" t="0" r="3810" b="6350"/>
            <wp:docPr id="2030710325"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39790" cy="3155950"/>
                    </a:xfrm>
                    <a:prstGeom prst="rect">
                      <a:avLst/>
                    </a:prstGeom>
                    <a:noFill/>
                    <a:ln>
                      <a:noFill/>
                    </a:ln>
                  </pic:spPr>
                </pic:pic>
              </a:graphicData>
            </a:graphic>
          </wp:inline>
        </w:drawing>
      </w:r>
    </w:p>
    <w:p w14:paraId="791ACEBF" w14:textId="00DEF571" w:rsidR="00293215" w:rsidRDefault="00293215" w:rsidP="00293215">
      <w:pPr>
        <w:spacing w:before="120" w:after="240" w:line="240" w:lineRule="auto"/>
        <w:jc w:val="center"/>
        <w:rPr>
          <w:rFonts w:ascii="Times New Roman" w:hAnsi="Times New Roman"/>
          <w:i/>
        </w:rPr>
      </w:pPr>
      <w:r>
        <w:rPr>
          <w:rFonts w:ascii="Times New Roman" w:hAnsi="Times New Roman"/>
          <w:i/>
        </w:rPr>
        <w:t>Rys. 2</w:t>
      </w:r>
      <w:r w:rsidR="001D798E">
        <w:rPr>
          <w:rFonts w:ascii="Times New Roman" w:hAnsi="Times New Roman"/>
          <w:i/>
        </w:rPr>
        <w:t>5</w:t>
      </w:r>
      <w:r>
        <w:rPr>
          <w:rFonts w:ascii="Times New Roman" w:hAnsi="Times New Roman"/>
          <w:i/>
        </w:rPr>
        <w:t>. Zestawienie porównawcze liczby odpowiedzi udzielonych w ankiecie oceniającej jakość kształcenia i warunki studiowania na Wydziale IMiE z podziałem na poszczególne kierunki studiów</w:t>
      </w:r>
    </w:p>
    <w:p w14:paraId="5CDC45F2" w14:textId="77777777" w:rsidR="00F320E6" w:rsidRDefault="00F320E6" w:rsidP="00293215">
      <w:pPr>
        <w:spacing w:after="0"/>
        <w:ind w:firstLine="340"/>
        <w:jc w:val="both"/>
        <w:rPr>
          <w:rFonts w:ascii="Times New Roman" w:hAnsi="Times New Roman"/>
          <w:sz w:val="24"/>
          <w:szCs w:val="24"/>
        </w:rPr>
      </w:pPr>
    </w:p>
    <w:p w14:paraId="3692EDD4" w14:textId="77777777" w:rsidR="000A703C" w:rsidRDefault="00604C52" w:rsidP="00293215">
      <w:pPr>
        <w:spacing w:after="0"/>
        <w:ind w:firstLine="340"/>
        <w:jc w:val="both"/>
        <w:rPr>
          <w:rFonts w:ascii="Times New Roman" w:hAnsi="Times New Roman"/>
          <w:sz w:val="24"/>
          <w:szCs w:val="24"/>
        </w:rPr>
      </w:pPr>
      <w:r w:rsidRPr="00604C52">
        <w:rPr>
          <w:rFonts w:ascii="Times New Roman" w:hAnsi="Times New Roman"/>
          <w:sz w:val="24"/>
          <w:szCs w:val="24"/>
        </w:rPr>
        <w:t xml:space="preserve">W skali całego Wydziału, średnia wartość frekwencji w ankiecie dotyczącej warunków studiowania wyniosła </w:t>
      </w:r>
      <w:r w:rsidRPr="00604C52">
        <w:rPr>
          <w:rFonts w:ascii="Times New Roman" w:hAnsi="Times New Roman"/>
          <w:b/>
          <w:bCs/>
          <w:sz w:val="24"/>
          <w:szCs w:val="24"/>
        </w:rPr>
        <w:t>14,5%</w:t>
      </w:r>
      <w:r w:rsidRPr="00604C52">
        <w:rPr>
          <w:rFonts w:ascii="Times New Roman" w:hAnsi="Times New Roman"/>
          <w:sz w:val="24"/>
          <w:szCs w:val="24"/>
        </w:rPr>
        <w:t xml:space="preserve"> (dominanta z danych dla 15 pytań, rys. 25). W poprzednim semestrze zimowym (</w:t>
      </w:r>
      <w:r w:rsidR="000A703C">
        <w:rPr>
          <w:rFonts w:ascii="Times New Roman" w:hAnsi="Times New Roman"/>
          <w:sz w:val="24"/>
          <w:szCs w:val="24"/>
        </w:rPr>
        <w:t>2024/2025</w:t>
      </w:r>
      <w:r w:rsidRPr="00604C52">
        <w:rPr>
          <w:rFonts w:ascii="Times New Roman" w:hAnsi="Times New Roman"/>
          <w:sz w:val="24"/>
          <w:szCs w:val="24"/>
        </w:rPr>
        <w:t xml:space="preserve">) było to </w:t>
      </w:r>
      <w:r w:rsidRPr="00604C52">
        <w:rPr>
          <w:rFonts w:ascii="Times New Roman" w:hAnsi="Times New Roman"/>
          <w:b/>
          <w:bCs/>
          <w:sz w:val="24"/>
          <w:szCs w:val="24"/>
        </w:rPr>
        <w:t>21,9%</w:t>
      </w:r>
      <w:r w:rsidRPr="00604C52">
        <w:rPr>
          <w:rFonts w:ascii="Times New Roman" w:hAnsi="Times New Roman"/>
          <w:sz w:val="24"/>
          <w:szCs w:val="24"/>
        </w:rPr>
        <w:t xml:space="preserve">, co oznacza, że mamy do czynienia ze znacznym spadkiem o </w:t>
      </w:r>
      <w:r w:rsidRPr="000A703C">
        <w:rPr>
          <w:rFonts w:ascii="Times New Roman" w:hAnsi="Times New Roman"/>
          <w:sz w:val="24"/>
          <w:szCs w:val="24"/>
        </w:rPr>
        <w:t>7,4 pkt. procentowego.</w:t>
      </w:r>
    </w:p>
    <w:p w14:paraId="48E7B726" w14:textId="2942B581" w:rsidR="00F320E6" w:rsidRDefault="00604C52" w:rsidP="00293215">
      <w:pPr>
        <w:spacing w:after="0"/>
        <w:ind w:firstLine="340"/>
        <w:jc w:val="both"/>
        <w:rPr>
          <w:rFonts w:ascii="Times New Roman" w:hAnsi="Times New Roman"/>
          <w:sz w:val="24"/>
          <w:szCs w:val="24"/>
        </w:rPr>
      </w:pPr>
      <w:r w:rsidRPr="00604C52">
        <w:rPr>
          <w:rFonts w:ascii="Times New Roman" w:hAnsi="Times New Roman"/>
          <w:sz w:val="24"/>
          <w:szCs w:val="24"/>
        </w:rPr>
        <w:t xml:space="preserve">Najmniejszą frekwencję odnotowano na kierunku </w:t>
      </w:r>
      <w:r w:rsidRPr="00604C52">
        <w:rPr>
          <w:rFonts w:ascii="Times New Roman" w:hAnsi="Times New Roman"/>
          <w:b/>
          <w:bCs/>
          <w:sz w:val="24"/>
          <w:szCs w:val="24"/>
        </w:rPr>
        <w:t>Zarządzanie i Inżynieria Produkcji (6,7%)</w:t>
      </w:r>
      <w:r w:rsidRPr="00604C52">
        <w:rPr>
          <w:rFonts w:ascii="Times New Roman" w:hAnsi="Times New Roman"/>
          <w:sz w:val="24"/>
          <w:szCs w:val="24"/>
        </w:rPr>
        <w:t xml:space="preserve">, na nowym kierunku </w:t>
      </w:r>
      <w:r w:rsidRPr="00604C52">
        <w:rPr>
          <w:rFonts w:ascii="Times New Roman" w:hAnsi="Times New Roman"/>
          <w:b/>
          <w:bCs/>
          <w:sz w:val="24"/>
          <w:szCs w:val="24"/>
        </w:rPr>
        <w:t>Sztuczna Inteligencja w Przemyśle (7,3%)</w:t>
      </w:r>
      <w:r w:rsidRPr="00604C52">
        <w:rPr>
          <w:rFonts w:ascii="Times New Roman" w:hAnsi="Times New Roman"/>
          <w:sz w:val="24"/>
          <w:szCs w:val="24"/>
        </w:rPr>
        <w:t xml:space="preserve"> oraz na </w:t>
      </w:r>
      <w:r w:rsidRPr="00604C52">
        <w:rPr>
          <w:rFonts w:ascii="Times New Roman" w:hAnsi="Times New Roman"/>
          <w:b/>
          <w:bCs/>
          <w:sz w:val="24"/>
          <w:szCs w:val="24"/>
        </w:rPr>
        <w:t>Elektroenergetyce (7,8%)</w:t>
      </w:r>
      <w:r w:rsidRPr="00604C52">
        <w:rPr>
          <w:rFonts w:ascii="Times New Roman" w:hAnsi="Times New Roman"/>
          <w:sz w:val="24"/>
          <w:szCs w:val="24"/>
        </w:rPr>
        <w:t xml:space="preserve">. Szczególnie wyraźny jest spadek dla kierunku EL, z 17,1% na 7,8%, czyli o ponad połowę. Drastyczny regres dotyczy również kierunku </w:t>
      </w:r>
      <w:r w:rsidRPr="00604C52">
        <w:rPr>
          <w:rFonts w:ascii="Times New Roman" w:hAnsi="Times New Roman"/>
          <w:b/>
          <w:bCs/>
          <w:sz w:val="24"/>
          <w:szCs w:val="24"/>
        </w:rPr>
        <w:t>Technologia Żywności i</w:t>
      </w:r>
      <w:r w:rsidR="00DD5A18">
        <w:rPr>
          <w:rFonts w:ascii="Times New Roman" w:hAnsi="Times New Roman"/>
          <w:b/>
          <w:bCs/>
          <w:sz w:val="24"/>
          <w:szCs w:val="24"/>
        </w:rPr>
        <w:t> </w:t>
      </w:r>
      <w:r w:rsidRPr="00604C52">
        <w:rPr>
          <w:rFonts w:ascii="Times New Roman" w:hAnsi="Times New Roman"/>
          <w:b/>
          <w:bCs/>
          <w:sz w:val="24"/>
          <w:szCs w:val="24"/>
        </w:rPr>
        <w:t>Żywienie Człowieka</w:t>
      </w:r>
      <w:r w:rsidRPr="00604C52">
        <w:rPr>
          <w:rFonts w:ascii="Times New Roman" w:hAnsi="Times New Roman"/>
          <w:sz w:val="24"/>
          <w:szCs w:val="24"/>
        </w:rPr>
        <w:t>, na którym brak odpowiedzi uniemożliwił wyznaczenie dominanty, podczas gdy rok wcześniej frekwencja wynosiła tam rekordowe 41,4%.</w:t>
      </w:r>
    </w:p>
    <w:p w14:paraId="6D3D0EF2" w14:textId="75130A52" w:rsidR="00DD5038" w:rsidRDefault="00DD5038" w:rsidP="00DD5038">
      <w:pPr>
        <w:spacing w:after="0"/>
        <w:ind w:firstLine="340"/>
        <w:jc w:val="both"/>
        <w:rPr>
          <w:rFonts w:ascii="Times New Roman" w:hAnsi="Times New Roman"/>
          <w:sz w:val="24"/>
          <w:szCs w:val="24"/>
        </w:rPr>
      </w:pPr>
      <w:r>
        <w:rPr>
          <w:rFonts w:ascii="Times New Roman" w:hAnsi="Times New Roman"/>
          <w:sz w:val="24"/>
          <w:szCs w:val="24"/>
        </w:rPr>
        <w:t>W związku z niskim udziałem uprawnionych, zaleca się kontynuować działania mające na celu zmotywowanie Studentów tych kierunków do wypełniania ankiety.</w:t>
      </w:r>
    </w:p>
    <w:p w14:paraId="02DD5F28" w14:textId="709986A6" w:rsidR="008D2410" w:rsidRDefault="00C376ED" w:rsidP="00293215">
      <w:pPr>
        <w:spacing w:after="0"/>
        <w:ind w:firstLine="340"/>
        <w:jc w:val="both"/>
        <w:rPr>
          <w:rFonts w:ascii="Times New Roman" w:hAnsi="Times New Roman"/>
          <w:sz w:val="24"/>
          <w:szCs w:val="24"/>
        </w:rPr>
      </w:pPr>
      <w:r w:rsidRPr="00C376ED">
        <w:rPr>
          <w:rFonts w:ascii="Times New Roman" w:hAnsi="Times New Roman"/>
          <w:sz w:val="24"/>
          <w:szCs w:val="24"/>
        </w:rPr>
        <w:t xml:space="preserve">W przypadku pozostałych kierunków studiów jedynie </w:t>
      </w:r>
      <w:r w:rsidRPr="00C376ED">
        <w:rPr>
          <w:rFonts w:ascii="Times New Roman" w:hAnsi="Times New Roman"/>
          <w:b/>
          <w:bCs/>
          <w:sz w:val="24"/>
          <w:szCs w:val="24"/>
        </w:rPr>
        <w:t>Bioanalityka Chemiczna (44,4%)</w:t>
      </w:r>
      <w:r w:rsidRPr="00C376ED">
        <w:rPr>
          <w:rFonts w:ascii="Times New Roman" w:hAnsi="Times New Roman"/>
          <w:sz w:val="24"/>
          <w:szCs w:val="24"/>
        </w:rPr>
        <w:t xml:space="preserve"> oraz </w:t>
      </w:r>
      <w:r w:rsidRPr="00C376ED">
        <w:rPr>
          <w:rFonts w:ascii="Times New Roman" w:hAnsi="Times New Roman"/>
          <w:b/>
          <w:bCs/>
          <w:sz w:val="24"/>
          <w:szCs w:val="24"/>
        </w:rPr>
        <w:t>Inżynieria Biomedyczna (29,4%)</w:t>
      </w:r>
      <w:r w:rsidRPr="00C376ED">
        <w:rPr>
          <w:rFonts w:ascii="Times New Roman" w:hAnsi="Times New Roman"/>
          <w:sz w:val="24"/>
          <w:szCs w:val="24"/>
        </w:rPr>
        <w:t xml:space="preserve"> przekroczyły 20% próg frekwencji. Najwyższą aktywność oraz największy wzrost względem poprzedniego semestru zimowego (z 12,5% do 44,4%) odnotowano na kierunku </w:t>
      </w:r>
      <w:r w:rsidRPr="00C376ED">
        <w:rPr>
          <w:rFonts w:ascii="Times New Roman" w:hAnsi="Times New Roman"/>
          <w:b/>
          <w:bCs/>
          <w:sz w:val="24"/>
          <w:szCs w:val="24"/>
        </w:rPr>
        <w:t>Bioanalityka Chemiczna</w:t>
      </w:r>
      <w:r w:rsidRPr="00C376ED">
        <w:rPr>
          <w:rFonts w:ascii="Times New Roman" w:hAnsi="Times New Roman"/>
          <w:sz w:val="24"/>
          <w:szCs w:val="24"/>
        </w:rPr>
        <w:t xml:space="preserve">. Na kierunku </w:t>
      </w:r>
      <w:r w:rsidRPr="00C376ED">
        <w:rPr>
          <w:rFonts w:ascii="Times New Roman" w:hAnsi="Times New Roman"/>
          <w:b/>
          <w:bCs/>
          <w:sz w:val="24"/>
          <w:szCs w:val="24"/>
        </w:rPr>
        <w:t>Inżynieria Biomedyczna</w:t>
      </w:r>
      <w:r w:rsidRPr="00C376ED">
        <w:rPr>
          <w:rFonts w:ascii="Times New Roman" w:hAnsi="Times New Roman"/>
          <w:sz w:val="24"/>
          <w:szCs w:val="24"/>
        </w:rPr>
        <w:t xml:space="preserve"> frekwencja utrzymała się na stabilnym poziomie (wzrost z 28,6% do 29,4%).</w:t>
      </w:r>
    </w:p>
    <w:p w14:paraId="486B9322" w14:textId="77777777" w:rsidR="006A1482" w:rsidRDefault="006A1482" w:rsidP="00293215">
      <w:pPr>
        <w:spacing w:after="0"/>
        <w:ind w:firstLine="340"/>
        <w:jc w:val="both"/>
        <w:rPr>
          <w:rFonts w:ascii="Times New Roman" w:hAnsi="Times New Roman"/>
          <w:sz w:val="24"/>
          <w:szCs w:val="24"/>
        </w:rPr>
      </w:pPr>
    </w:p>
    <w:p w14:paraId="122BBFD3" w14:textId="77777777" w:rsidR="006A1482" w:rsidRDefault="006A1482" w:rsidP="00293215">
      <w:pPr>
        <w:spacing w:after="0"/>
        <w:ind w:firstLine="340"/>
        <w:jc w:val="both"/>
        <w:rPr>
          <w:rFonts w:ascii="Times New Roman" w:hAnsi="Times New Roman"/>
          <w:sz w:val="24"/>
          <w:szCs w:val="24"/>
        </w:rPr>
      </w:pPr>
    </w:p>
    <w:p w14:paraId="5696D3F2" w14:textId="336AC96F"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lastRenderedPageBreak/>
        <w:t>Z porównania liczy odpowiedzi na poszczególne pytania (</w:t>
      </w:r>
      <w:r>
        <w:rPr>
          <w:rFonts w:ascii="Times New Roman" w:hAnsi="Times New Roman"/>
          <w:color w:val="0000FF"/>
          <w:sz w:val="24"/>
          <w:szCs w:val="24"/>
        </w:rPr>
        <w:t>rys. 2</w:t>
      </w:r>
      <w:r w:rsidR="001D798E">
        <w:rPr>
          <w:rFonts w:ascii="Times New Roman" w:hAnsi="Times New Roman"/>
          <w:color w:val="0000FF"/>
          <w:sz w:val="24"/>
          <w:szCs w:val="24"/>
        </w:rPr>
        <w:t>6</w:t>
      </w:r>
      <w:r>
        <w:rPr>
          <w:rFonts w:ascii="Times New Roman" w:hAnsi="Times New Roman"/>
          <w:sz w:val="24"/>
          <w:szCs w:val="24"/>
        </w:rPr>
        <w:t xml:space="preserve">), wywnioskować można, że Studenci nie zawsze mają określone zdanie i niechętnie odpowiadają na pytania od nr </w:t>
      </w:r>
      <w:r w:rsidR="00614C4E">
        <w:rPr>
          <w:rFonts w:ascii="Times New Roman" w:hAnsi="Times New Roman"/>
          <w:sz w:val="24"/>
          <w:szCs w:val="24"/>
        </w:rPr>
        <w:t>9</w:t>
      </w:r>
      <w:r>
        <w:rPr>
          <w:rFonts w:ascii="Times New Roman" w:hAnsi="Times New Roman"/>
          <w:sz w:val="24"/>
          <w:szCs w:val="24"/>
        </w:rPr>
        <w:t xml:space="preserve"> do 11. Zjawisko to było zaobserwowane także w poprzednich </w:t>
      </w:r>
      <w:r w:rsidR="001834B0">
        <w:rPr>
          <w:rFonts w:ascii="Times New Roman" w:hAnsi="Times New Roman"/>
          <w:sz w:val="24"/>
          <w:szCs w:val="24"/>
        </w:rPr>
        <w:t>ankietyzacjach, co oznacza że jest stałe.</w:t>
      </w:r>
    </w:p>
    <w:p w14:paraId="734DD190" w14:textId="7BEC499B"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t>W</w:t>
      </w:r>
      <w:r w:rsidR="001834B0">
        <w:rPr>
          <w:rFonts w:ascii="Times New Roman" w:hAnsi="Times New Roman"/>
          <w:sz w:val="24"/>
          <w:szCs w:val="24"/>
        </w:rPr>
        <w:t xml:space="preserve"> </w:t>
      </w:r>
      <w:r>
        <w:rPr>
          <w:rFonts w:ascii="Times New Roman" w:hAnsi="Times New Roman"/>
          <w:sz w:val="24"/>
          <w:szCs w:val="24"/>
        </w:rPr>
        <w:t xml:space="preserve">przypadku pyt. nr 11, odnoszącego się do </w:t>
      </w:r>
      <w:r w:rsidRPr="001834B0">
        <w:rPr>
          <w:rFonts w:ascii="Times New Roman" w:hAnsi="Times New Roman"/>
          <w:i/>
          <w:iCs/>
          <w:sz w:val="24"/>
          <w:szCs w:val="24"/>
        </w:rPr>
        <w:t>oceny warunków noclegowych w domach studenckich</w:t>
      </w:r>
      <w:r>
        <w:rPr>
          <w:rFonts w:ascii="Times New Roman" w:hAnsi="Times New Roman"/>
          <w:sz w:val="24"/>
          <w:szCs w:val="24"/>
        </w:rPr>
        <w:t xml:space="preserve"> jest to zrozumiałe, ale może też wynikać z niechęci Studentów do korzystania z Akademików ze względu na niską konkurencyjność rynkową tej bazy noclegowej na rynku koszalińskim.</w:t>
      </w:r>
    </w:p>
    <w:p w14:paraId="0B6D7BAD" w14:textId="72124EFD"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t>Natomiast w przypadku pyt. 9 (</w:t>
      </w:r>
      <w:r w:rsidRPr="001834B0">
        <w:rPr>
          <w:rFonts w:ascii="Times New Roman" w:hAnsi="Times New Roman"/>
          <w:i/>
          <w:iCs/>
          <w:sz w:val="24"/>
          <w:szCs w:val="24"/>
        </w:rPr>
        <w:t>możliwość rozwijania własnych zainteresowań poprzez uczestnictwo w kołach naukowych</w:t>
      </w:r>
      <w:r>
        <w:rPr>
          <w:rFonts w:ascii="Times New Roman" w:hAnsi="Times New Roman"/>
          <w:sz w:val="24"/>
          <w:szCs w:val="24"/>
        </w:rPr>
        <w:t>) oraz pyt. 10 (</w:t>
      </w:r>
      <w:r w:rsidRPr="0067124D">
        <w:rPr>
          <w:rFonts w:ascii="Times New Roman" w:hAnsi="Times New Roman"/>
          <w:i/>
          <w:iCs/>
          <w:sz w:val="24"/>
          <w:szCs w:val="24"/>
        </w:rPr>
        <w:t>aktywność organizacji studenckich</w:t>
      </w:r>
      <w:r>
        <w:rPr>
          <w:rFonts w:ascii="Times New Roman" w:hAnsi="Times New Roman"/>
          <w:sz w:val="24"/>
          <w:szCs w:val="24"/>
        </w:rPr>
        <w:t xml:space="preserve">), przyczyna obniżonego poziom udzielanych odpowiedzi jest niejednoznaczna i w tym przypadku zaleca się zbadanie problemu w rozmowie ze </w:t>
      </w:r>
      <w:r w:rsidR="0067124D">
        <w:rPr>
          <w:rFonts w:ascii="Times New Roman" w:hAnsi="Times New Roman"/>
          <w:sz w:val="24"/>
          <w:szCs w:val="24"/>
        </w:rPr>
        <w:t>S</w:t>
      </w:r>
      <w:r>
        <w:rPr>
          <w:rFonts w:ascii="Times New Roman" w:hAnsi="Times New Roman"/>
          <w:sz w:val="24"/>
          <w:szCs w:val="24"/>
        </w:rPr>
        <w:t>tudentami.</w:t>
      </w:r>
    </w:p>
    <w:p w14:paraId="78BFA4C1" w14:textId="497E3940" w:rsidR="00614C4E" w:rsidRDefault="001F6452" w:rsidP="00293215">
      <w:pPr>
        <w:keepNext/>
        <w:spacing w:before="240" w:after="0"/>
        <w:jc w:val="center"/>
      </w:pPr>
      <w:r w:rsidRPr="001F6452">
        <w:rPr>
          <w:noProof/>
        </w:rPr>
        <w:drawing>
          <wp:inline distT="0" distB="0" distL="0" distR="0" wp14:anchorId="02C2E2CF" wp14:editId="52AC7F32">
            <wp:extent cx="5939790" cy="3013710"/>
            <wp:effectExtent l="0" t="0" r="3810" b="0"/>
            <wp:docPr id="521130221"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39790" cy="3013710"/>
                    </a:xfrm>
                    <a:prstGeom prst="rect">
                      <a:avLst/>
                    </a:prstGeom>
                    <a:noFill/>
                    <a:ln>
                      <a:noFill/>
                    </a:ln>
                  </pic:spPr>
                </pic:pic>
              </a:graphicData>
            </a:graphic>
          </wp:inline>
        </w:drawing>
      </w:r>
    </w:p>
    <w:p w14:paraId="7951DD41" w14:textId="47280CC2" w:rsidR="00293215" w:rsidRDefault="00293215" w:rsidP="00293215">
      <w:pPr>
        <w:spacing w:before="120" w:after="240" w:line="240" w:lineRule="auto"/>
        <w:jc w:val="center"/>
        <w:rPr>
          <w:rFonts w:ascii="Times New Roman" w:hAnsi="Times New Roman"/>
          <w:i/>
        </w:rPr>
      </w:pPr>
      <w:r>
        <w:rPr>
          <w:rFonts w:ascii="Times New Roman" w:hAnsi="Times New Roman"/>
          <w:i/>
        </w:rPr>
        <w:t>Rys. 2</w:t>
      </w:r>
      <w:r w:rsidR="001D798E">
        <w:rPr>
          <w:rFonts w:ascii="Times New Roman" w:hAnsi="Times New Roman"/>
          <w:i/>
        </w:rPr>
        <w:t>6</w:t>
      </w:r>
      <w:r>
        <w:rPr>
          <w:rFonts w:ascii="Times New Roman" w:hAnsi="Times New Roman"/>
          <w:i/>
        </w:rPr>
        <w:t>. Zestawienie porównawcze liczby odpowiedzi udzielonych na poszczególne pytania</w:t>
      </w:r>
      <w:r>
        <w:rPr>
          <w:rFonts w:ascii="Times New Roman" w:hAnsi="Times New Roman"/>
          <w:i/>
        </w:rPr>
        <w:br/>
        <w:t>w skali całego Wydziału Inżynierii Mechanicznej i Energetyki w semestrze zimowym 202</w:t>
      </w:r>
      <w:r w:rsidR="001F6452">
        <w:rPr>
          <w:rFonts w:ascii="Times New Roman" w:hAnsi="Times New Roman"/>
          <w:i/>
        </w:rPr>
        <w:t>5</w:t>
      </w:r>
      <w:r>
        <w:rPr>
          <w:rFonts w:ascii="Times New Roman" w:hAnsi="Times New Roman"/>
          <w:i/>
        </w:rPr>
        <w:t>/202</w:t>
      </w:r>
      <w:r w:rsidR="001F6452">
        <w:rPr>
          <w:rFonts w:ascii="Times New Roman" w:hAnsi="Times New Roman"/>
          <w:i/>
        </w:rPr>
        <w:t>6</w:t>
      </w:r>
    </w:p>
    <w:p w14:paraId="637CB93F" w14:textId="40ACA084"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t xml:space="preserve">W </w:t>
      </w:r>
      <w:r w:rsidR="00E24B6C">
        <w:rPr>
          <w:rFonts w:ascii="Times New Roman" w:hAnsi="Times New Roman"/>
          <w:color w:val="0000FF"/>
          <w:sz w:val="24"/>
          <w:szCs w:val="24"/>
        </w:rPr>
        <w:t>t</w:t>
      </w:r>
      <w:r>
        <w:rPr>
          <w:rFonts w:ascii="Times New Roman" w:hAnsi="Times New Roman"/>
          <w:color w:val="0000FF"/>
          <w:sz w:val="24"/>
          <w:szCs w:val="24"/>
        </w:rPr>
        <w:t xml:space="preserve">ab. </w:t>
      </w:r>
      <w:r w:rsidR="002403B2">
        <w:rPr>
          <w:rFonts w:ascii="Times New Roman" w:hAnsi="Times New Roman"/>
          <w:color w:val="0000FF"/>
          <w:sz w:val="24"/>
          <w:szCs w:val="24"/>
        </w:rPr>
        <w:t>4</w:t>
      </w:r>
      <w:r>
        <w:rPr>
          <w:rFonts w:ascii="Times New Roman" w:hAnsi="Times New Roman"/>
          <w:sz w:val="24"/>
          <w:szCs w:val="24"/>
        </w:rPr>
        <w:t xml:space="preserve"> zestawiono wyniki ankietyzacji dotyczące 15 pytań odnoszących się do jakości kształcenia i warunków studiowania.</w:t>
      </w:r>
      <w:r w:rsidR="00D548EF">
        <w:rPr>
          <w:rFonts w:ascii="Times New Roman" w:hAnsi="Times New Roman"/>
          <w:sz w:val="24"/>
          <w:szCs w:val="24"/>
        </w:rPr>
        <w:t xml:space="preserve"> W tabeli </w:t>
      </w:r>
      <w:r w:rsidR="002D014A">
        <w:rPr>
          <w:rFonts w:ascii="Times New Roman" w:hAnsi="Times New Roman"/>
          <w:sz w:val="24"/>
          <w:szCs w:val="24"/>
        </w:rPr>
        <w:t>tłem oznaczono oceny mniejsze niż 3,5.</w:t>
      </w:r>
    </w:p>
    <w:p w14:paraId="5B04D79E" w14:textId="7CD1E5EF" w:rsidR="00293215" w:rsidRDefault="00293215" w:rsidP="00293215">
      <w:pPr>
        <w:keepNext/>
        <w:spacing w:before="240" w:after="120" w:line="240" w:lineRule="auto"/>
        <w:ind w:left="227" w:hanging="227"/>
        <w:jc w:val="center"/>
        <w:rPr>
          <w:rFonts w:ascii="Times New Roman" w:hAnsi="Times New Roman"/>
          <w:i/>
        </w:rPr>
      </w:pPr>
      <w:r>
        <w:rPr>
          <w:rFonts w:ascii="Times New Roman" w:hAnsi="Times New Roman"/>
          <w:i/>
        </w:rPr>
        <w:t xml:space="preserve">Tab. </w:t>
      </w:r>
      <w:r w:rsidR="002403B2">
        <w:rPr>
          <w:rFonts w:ascii="Times New Roman" w:hAnsi="Times New Roman"/>
          <w:i/>
        </w:rPr>
        <w:t>4</w:t>
      </w:r>
      <w:r>
        <w:rPr>
          <w:rFonts w:ascii="Times New Roman" w:hAnsi="Times New Roman"/>
          <w:i/>
        </w:rPr>
        <w:t xml:space="preserve">. Wyniki ankiety oceniającej jakość kształcenia i warunki studiowania </w:t>
      </w:r>
      <w:r w:rsidR="00C21B3B">
        <w:rPr>
          <w:rFonts w:ascii="Times New Roman" w:hAnsi="Times New Roman"/>
          <w:i/>
        </w:rPr>
        <w:t>S</w:t>
      </w:r>
      <w:r>
        <w:rPr>
          <w:rFonts w:ascii="Times New Roman" w:hAnsi="Times New Roman"/>
          <w:i/>
        </w:rPr>
        <w:t>tudentów</w:t>
      </w:r>
      <w:r w:rsidR="00C21B3B">
        <w:rPr>
          <w:rFonts w:ascii="Times New Roman" w:hAnsi="Times New Roman"/>
          <w:i/>
        </w:rPr>
        <w:br/>
      </w:r>
      <w:r>
        <w:rPr>
          <w:rFonts w:ascii="Times New Roman" w:hAnsi="Times New Roman"/>
          <w:i/>
        </w:rPr>
        <w:t>Wydziału Inżynierii Mechanicznej i Energetyki przeprowadzonej</w:t>
      </w:r>
      <w:r w:rsidR="00C21B3B">
        <w:rPr>
          <w:rFonts w:ascii="Times New Roman" w:hAnsi="Times New Roman"/>
          <w:i/>
        </w:rPr>
        <w:br/>
      </w:r>
      <w:r>
        <w:rPr>
          <w:rFonts w:ascii="Times New Roman" w:hAnsi="Times New Roman"/>
          <w:i/>
        </w:rPr>
        <w:t>w semestrze zimowym w roku akademickim 202</w:t>
      </w:r>
      <w:r w:rsidR="001F6452">
        <w:rPr>
          <w:rFonts w:ascii="Times New Roman" w:hAnsi="Times New Roman"/>
          <w:i/>
        </w:rPr>
        <w:t>5</w:t>
      </w:r>
      <w:r>
        <w:rPr>
          <w:rFonts w:ascii="Times New Roman" w:hAnsi="Times New Roman"/>
          <w:i/>
        </w:rPr>
        <w:t>/202</w:t>
      </w:r>
      <w:r w:rsidR="001F6452">
        <w:rPr>
          <w:rFonts w:ascii="Times New Roman" w:hAnsi="Times New Roman"/>
          <w:i/>
        </w:rPr>
        <w:t>6</w:t>
      </w:r>
    </w:p>
    <w:tbl>
      <w:tblPr>
        <w:tblW w:w="969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22"/>
        <w:gridCol w:w="1900"/>
        <w:gridCol w:w="568"/>
        <w:gridCol w:w="567"/>
        <w:gridCol w:w="567"/>
        <w:gridCol w:w="567"/>
        <w:gridCol w:w="850"/>
        <w:gridCol w:w="709"/>
        <w:gridCol w:w="567"/>
        <w:gridCol w:w="567"/>
        <w:gridCol w:w="851"/>
        <w:gridCol w:w="568"/>
        <w:gridCol w:w="850"/>
      </w:tblGrid>
      <w:tr w:rsidR="00D01984" w14:paraId="6EE6EBC9" w14:textId="77777777" w:rsidTr="00D01984">
        <w:trPr>
          <w:trHeight w:val="386"/>
          <w:tblHeader/>
        </w:trPr>
        <w:tc>
          <w:tcPr>
            <w:tcW w:w="544" w:type="dxa"/>
            <w:vMerge w:val="restart"/>
            <w:shd w:val="clear" w:color="auto" w:fill="D8D8D8" w:themeFill="background1" w:themeFillShade="D8"/>
            <w:tcMar>
              <w:top w:w="9" w:type="dxa"/>
              <w:left w:w="108" w:type="dxa"/>
              <w:bottom w:w="0" w:type="dxa"/>
              <w:right w:w="108" w:type="dxa"/>
            </w:tcMar>
            <w:vAlign w:val="center"/>
          </w:tcPr>
          <w:p w14:paraId="63D09EA4"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L.p.</w:t>
            </w:r>
          </w:p>
        </w:tc>
        <w:tc>
          <w:tcPr>
            <w:tcW w:w="1922" w:type="dxa"/>
            <w:gridSpan w:val="2"/>
            <w:vMerge w:val="restart"/>
            <w:shd w:val="clear" w:color="auto" w:fill="D8D8D8" w:themeFill="background1" w:themeFillShade="D8"/>
            <w:tcMar>
              <w:top w:w="9" w:type="dxa"/>
              <w:left w:w="108" w:type="dxa"/>
              <w:bottom w:w="0" w:type="dxa"/>
              <w:right w:w="108" w:type="dxa"/>
            </w:tcMar>
            <w:vAlign w:val="center"/>
          </w:tcPr>
          <w:p w14:paraId="5562D60A" w14:textId="77777777" w:rsidR="00D01984" w:rsidRDefault="00D01984" w:rsidP="00E52EB1">
            <w:pPr>
              <w:spacing w:after="0" w:line="240" w:lineRule="auto"/>
              <w:rPr>
                <w:rFonts w:ascii="Times New Roman" w:hAnsi="Times New Roman"/>
                <w:b/>
                <w:sz w:val="16"/>
                <w:szCs w:val="16"/>
              </w:rPr>
            </w:pPr>
            <w:r>
              <w:rPr>
                <w:rFonts w:ascii="Times New Roman" w:hAnsi="Times New Roman"/>
                <w:b/>
                <w:sz w:val="16"/>
                <w:szCs w:val="16"/>
              </w:rPr>
              <w:t>Pytanie</w:t>
            </w:r>
          </w:p>
        </w:tc>
        <w:tc>
          <w:tcPr>
            <w:tcW w:w="6381" w:type="dxa"/>
            <w:gridSpan w:val="10"/>
            <w:shd w:val="clear" w:color="auto" w:fill="D8D8D8" w:themeFill="background1" w:themeFillShade="D8"/>
            <w:vAlign w:val="center"/>
          </w:tcPr>
          <w:p w14:paraId="4BBA1D04" w14:textId="1AB6FF09" w:rsidR="00D01984" w:rsidRDefault="00D01984" w:rsidP="00D01984">
            <w:pPr>
              <w:spacing w:after="0" w:line="240" w:lineRule="auto"/>
              <w:jc w:val="center"/>
              <w:rPr>
                <w:rFonts w:ascii="Times New Roman" w:hAnsi="Times New Roman"/>
                <w:b/>
                <w:sz w:val="16"/>
                <w:szCs w:val="16"/>
              </w:rPr>
            </w:pPr>
            <w:r>
              <w:rPr>
                <w:rFonts w:ascii="Times New Roman" w:hAnsi="Times New Roman"/>
                <w:b/>
                <w:sz w:val="16"/>
                <w:szCs w:val="16"/>
              </w:rPr>
              <w:t>Średni wynik ankiety z podziałem na kierunek studiów</w:t>
            </w:r>
          </w:p>
        </w:tc>
        <w:tc>
          <w:tcPr>
            <w:tcW w:w="850" w:type="dxa"/>
            <w:vMerge w:val="restart"/>
            <w:shd w:val="clear" w:color="auto" w:fill="D8D8D8" w:themeFill="background1" w:themeFillShade="D8"/>
            <w:vAlign w:val="center"/>
          </w:tcPr>
          <w:p w14:paraId="3DF8050F"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Średnia</w:t>
            </w:r>
            <w:r>
              <w:rPr>
                <w:rFonts w:ascii="Times New Roman" w:hAnsi="Times New Roman"/>
                <w:b/>
                <w:sz w:val="16"/>
                <w:szCs w:val="16"/>
              </w:rPr>
              <w:br/>
              <w:t>z pytania</w:t>
            </w:r>
          </w:p>
        </w:tc>
      </w:tr>
      <w:tr w:rsidR="00D01984" w14:paraId="42F4861C" w14:textId="77777777" w:rsidTr="00D01984">
        <w:trPr>
          <w:trHeight w:val="386"/>
          <w:tblHeader/>
        </w:trPr>
        <w:tc>
          <w:tcPr>
            <w:tcW w:w="544" w:type="dxa"/>
            <w:vMerge/>
            <w:shd w:val="clear" w:color="auto" w:fill="D8D8D8" w:themeFill="background1" w:themeFillShade="D8"/>
            <w:tcMar>
              <w:top w:w="9" w:type="dxa"/>
              <w:left w:w="108" w:type="dxa"/>
              <w:bottom w:w="0" w:type="dxa"/>
              <w:right w:w="108" w:type="dxa"/>
            </w:tcMar>
            <w:vAlign w:val="center"/>
          </w:tcPr>
          <w:p w14:paraId="2BF067F8" w14:textId="77777777" w:rsidR="00D01984" w:rsidRDefault="00D01984" w:rsidP="00E52EB1">
            <w:pPr>
              <w:spacing w:after="0" w:line="240" w:lineRule="auto"/>
              <w:jc w:val="both"/>
              <w:rPr>
                <w:rFonts w:ascii="Times New Roman" w:hAnsi="Times New Roman"/>
                <w:b/>
                <w:sz w:val="16"/>
                <w:szCs w:val="16"/>
              </w:rPr>
            </w:pPr>
          </w:p>
        </w:tc>
        <w:tc>
          <w:tcPr>
            <w:tcW w:w="1922" w:type="dxa"/>
            <w:gridSpan w:val="2"/>
            <w:vMerge/>
            <w:shd w:val="clear" w:color="auto" w:fill="D8D8D8" w:themeFill="background1" w:themeFillShade="D8"/>
            <w:tcMar>
              <w:top w:w="9" w:type="dxa"/>
              <w:left w:w="108" w:type="dxa"/>
              <w:bottom w:w="0" w:type="dxa"/>
              <w:right w:w="108" w:type="dxa"/>
            </w:tcMar>
            <w:vAlign w:val="center"/>
          </w:tcPr>
          <w:p w14:paraId="40D168F0" w14:textId="77777777" w:rsidR="00D01984" w:rsidRDefault="00D01984" w:rsidP="00E52EB1">
            <w:pPr>
              <w:spacing w:after="0" w:line="240" w:lineRule="auto"/>
              <w:jc w:val="both"/>
              <w:rPr>
                <w:rFonts w:ascii="Times New Roman" w:hAnsi="Times New Roman"/>
                <w:b/>
                <w:sz w:val="16"/>
                <w:szCs w:val="16"/>
              </w:rPr>
            </w:pPr>
          </w:p>
        </w:tc>
        <w:tc>
          <w:tcPr>
            <w:tcW w:w="568" w:type="dxa"/>
            <w:shd w:val="clear" w:color="auto" w:fill="D8D8D8" w:themeFill="background1" w:themeFillShade="D8"/>
            <w:vAlign w:val="center"/>
          </w:tcPr>
          <w:p w14:paraId="3CB3A2D8" w14:textId="26887008" w:rsidR="00D01984" w:rsidRDefault="00D01984" w:rsidP="006859DC">
            <w:pPr>
              <w:spacing w:after="0" w:line="240" w:lineRule="auto"/>
              <w:jc w:val="center"/>
              <w:rPr>
                <w:rFonts w:ascii="Times New Roman" w:hAnsi="Times New Roman"/>
                <w:b/>
                <w:sz w:val="16"/>
                <w:szCs w:val="16"/>
              </w:rPr>
            </w:pPr>
            <w:r>
              <w:rPr>
                <w:rFonts w:ascii="Times New Roman" w:hAnsi="Times New Roman"/>
                <w:b/>
                <w:sz w:val="16"/>
                <w:szCs w:val="16"/>
              </w:rPr>
              <w:t>BCh</w:t>
            </w:r>
          </w:p>
        </w:tc>
        <w:tc>
          <w:tcPr>
            <w:tcW w:w="567" w:type="dxa"/>
            <w:shd w:val="clear" w:color="auto" w:fill="D9D9D9" w:themeFill="background1" w:themeFillShade="D9"/>
            <w:vAlign w:val="center"/>
          </w:tcPr>
          <w:p w14:paraId="36C47E84"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EL</w:t>
            </w:r>
          </w:p>
        </w:tc>
        <w:tc>
          <w:tcPr>
            <w:tcW w:w="567" w:type="dxa"/>
            <w:shd w:val="clear" w:color="auto" w:fill="D8D8D8" w:themeFill="background1" w:themeFillShade="D8"/>
            <w:tcMar>
              <w:top w:w="9" w:type="dxa"/>
              <w:left w:w="108" w:type="dxa"/>
              <w:bottom w:w="0" w:type="dxa"/>
              <w:right w:w="108" w:type="dxa"/>
            </w:tcMar>
            <w:vAlign w:val="center"/>
          </w:tcPr>
          <w:p w14:paraId="527B0246" w14:textId="119C5DBB"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EN</w:t>
            </w:r>
          </w:p>
        </w:tc>
        <w:tc>
          <w:tcPr>
            <w:tcW w:w="567" w:type="dxa"/>
            <w:shd w:val="clear" w:color="auto" w:fill="D8D8D8" w:themeFill="background1" w:themeFillShade="D8"/>
            <w:tcMar>
              <w:top w:w="9" w:type="dxa"/>
              <w:left w:w="108" w:type="dxa"/>
              <w:bottom w:w="0" w:type="dxa"/>
              <w:right w:w="108" w:type="dxa"/>
            </w:tcMar>
            <w:vAlign w:val="center"/>
          </w:tcPr>
          <w:p w14:paraId="54130E0C"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IB</w:t>
            </w:r>
          </w:p>
        </w:tc>
        <w:tc>
          <w:tcPr>
            <w:tcW w:w="850" w:type="dxa"/>
            <w:shd w:val="clear" w:color="auto" w:fill="D8D8D8" w:themeFill="background1" w:themeFillShade="D8"/>
            <w:tcMar>
              <w:top w:w="9" w:type="dxa"/>
              <w:left w:w="108" w:type="dxa"/>
              <w:bottom w:w="0" w:type="dxa"/>
              <w:right w:w="108" w:type="dxa"/>
            </w:tcMar>
            <w:vAlign w:val="center"/>
          </w:tcPr>
          <w:p w14:paraId="7A0EBB4C"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MECH</w:t>
            </w:r>
          </w:p>
        </w:tc>
        <w:tc>
          <w:tcPr>
            <w:tcW w:w="709" w:type="dxa"/>
            <w:shd w:val="clear" w:color="auto" w:fill="D8D8D8" w:themeFill="background1" w:themeFillShade="D8"/>
            <w:tcMar>
              <w:top w:w="9" w:type="dxa"/>
              <w:left w:w="108" w:type="dxa"/>
              <w:bottom w:w="0" w:type="dxa"/>
              <w:right w:w="108" w:type="dxa"/>
            </w:tcMar>
            <w:vAlign w:val="center"/>
          </w:tcPr>
          <w:p w14:paraId="223443C1" w14:textId="77777777" w:rsidR="00D01984" w:rsidRDefault="00D01984" w:rsidP="00D01984">
            <w:pPr>
              <w:spacing w:after="0" w:line="240" w:lineRule="auto"/>
              <w:jc w:val="center"/>
              <w:rPr>
                <w:rFonts w:ascii="Times New Roman" w:hAnsi="Times New Roman"/>
                <w:b/>
                <w:sz w:val="16"/>
                <w:szCs w:val="16"/>
              </w:rPr>
            </w:pPr>
            <w:r>
              <w:rPr>
                <w:rFonts w:ascii="Times New Roman" w:hAnsi="Times New Roman"/>
                <w:b/>
                <w:sz w:val="16"/>
                <w:szCs w:val="16"/>
              </w:rPr>
              <w:t>MiBM</w:t>
            </w:r>
          </w:p>
        </w:tc>
        <w:tc>
          <w:tcPr>
            <w:tcW w:w="567" w:type="dxa"/>
            <w:shd w:val="clear" w:color="auto" w:fill="D8D8D8" w:themeFill="background1" w:themeFillShade="D8"/>
            <w:vAlign w:val="center"/>
          </w:tcPr>
          <w:p w14:paraId="7BCB841B" w14:textId="1BF725DB" w:rsidR="00D01984" w:rsidRDefault="00D01984" w:rsidP="00D01984">
            <w:pPr>
              <w:spacing w:after="0" w:line="240" w:lineRule="auto"/>
              <w:jc w:val="center"/>
              <w:rPr>
                <w:rFonts w:ascii="Times New Roman" w:hAnsi="Times New Roman"/>
                <w:b/>
                <w:sz w:val="16"/>
                <w:szCs w:val="16"/>
              </w:rPr>
            </w:pPr>
            <w:proofErr w:type="spellStart"/>
            <w:r>
              <w:rPr>
                <w:rFonts w:ascii="Times New Roman" w:hAnsi="Times New Roman"/>
                <w:b/>
                <w:sz w:val="16"/>
                <w:szCs w:val="16"/>
              </w:rPr>
              <w:t>SzIwP</w:t>
            </w:r>
            <w:proofErr w:type="spellEnd"/>
          </w:p>
        </w:tc>
        <w:tc>
          <w:tcPr>
            <w:tcW w:w="567" w:type="dxa"/>
            <w:shd w:val="clear" w:color="auto" w:fill="D8D8D8" w:themeFill="background1" w:themeFillShade="D8"/>
            <w:tcMar>
              <w:top w:w="9" w:type="dxa"/>
              <w:left w:w="108" w:type="dxa"/>
              <w:bottom w:w="0" w:type="dxa"/>
              <w:right w:w="108" w:type="dxa"/>
            </w:tcMar>
            <w:vAlign w:val="center"/>
          </w:tcPr>
          <w:p w14:paraId="4A180161" w14:textId="0F52EFF0"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TR</w:t>
            </w:r>
          </w:p>
        </w:tc>
        <w:tc>
          <w:tcPr>
            <w:tcW w:w="851" w:type="dxa"/>
            <w:shd w:val="clear" w:color="auto" w:fill="D8D8D8" w:themeFill="background1" w:themeFillShade="D8"/>
            <w:vAlign w:val="center"/>
          </w:tcPr>
          <w:p w14:paraId="15F9BDE8"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TŻiŻCz</w:t>
            </w:r>
          </w:p>
        </w:tc>
        <w:tc>
          <w:tcPr>
            <w:tcW w:w="568" w:type="dxa"/>
            <w:shd w:val="clear" w:color="auto" w:fill="D8D8D8" w:themeFill="background1" w:themeFillShade="D8"/>
            <w:tcMar>
              <w:top w:w="9" w:type="dxa"/>
              <w:left w:w="108" w:type="dxa"/>
              <w:bottom w:w="0" w:type="dxa"/>
              <w:right w:w="108" w:type="dxa"/>
            </w:tcMar>
            <w:vAlign w:val="center"/>
          </w:tcPr>
          <w:p w14:paraId="28F734B1" w14:textId="77777777" w:rsidR="00D01984" w:rsidRDefault="00D01984" w:rsidP="00E52EB1">
            <w:pPr>
              <w:spacing w:after="0" w:line="240" w:lineRule="auto"/>
              <w:jc w:val="center"/>
              <w:rPr>
                <w:rFonts w:ascii="Times New Roman" w:hAnsi="Times New Roman"/>
                <w:b/>
                <w:sz w:val="16"/>
                <w:szCs w:val="16"/>
              </w:rPr>
            </w:pPr>
            <w:r>
              <w:rPr>
                <w:rFonts w:ascii="Times New Roman" w:hAnsi="Times New Roman"/>
                <w:b/>
                <w:sz w:val="16"/>
                <w:szCs w:val="16"/>
              </w:rPr>
              <w:t>ZiIP</w:t>
            </w:r>
          </w:p>
        </w:tc>
        <w:tc>
          <w:tcPr>
            <w:tcW w:w="850" w:type="dxa"/>
            <w:vMerge/>
            <w:shd w:val="clear" w:color="auto" w:fill="D8D8D8" w:themeFill="background1" w:themeFillShade="D8"/>
          </w:tcPr>
          <w:p w14:paraId="2EAD21C0" w14:textId="77777777" w:rsidR="00D01984" w:rsidRDefault="00D01984" w:rsidP="00E52EB1">
            <w:pPr>
              <w:spacing w:after="0" w:line="240" w:lineRule="auto"/>
              <w:jc w:val="center"/>
              <w:rPr>
                <w:rFonts w:ascii="Times New Roman" w:hAnsi="Times New Roman"/>
                <w:sz w:val="16"/>
                <w:szCs w:val="16"/>
              </w:rPr>
            </w:pPr>
          </w:p>
        </w:tc>
      </w:tr>
      <w:tr w:rsidR="00366D70" w14:paraId="7BC0F5FF" w14:textId="77777777" w:rsidTr="00366D70">
        <w:trPr>
          <w:trHeight w:val="399"/>
        </w:trPr>
        <w:tc>
          <w:tcPr>
            <w:tcW w:w="544" w:type="dxa"/>
            <w:tcMar>
              <w:top w:w="9" w:type="dxa"/>
              <w:left w:w="108" w:type="dxa"/>
              <w:bottom w:w="0" w:type="dxa"/>
              <w:right w:w="108" w:type="dxa"/>
            </w:tcMar>
            <w:vAlign w:val="center"/>
          </w:tcPr>
          <w:p w14:paraId="39C9C553"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1.</w:t>
            </w:r>
          </w:p>
        </w:tc>
        <w:tc>
          <w:tcPr>
            <w:tcW w:w="1922" w:type="dxa"/>
            <w:gridSpan w:val="2"/>
            <w:tcMar>
              <w:top w:w="9" w:type="dxa"/>
              <w:left w:w="108" w:type="dxa"/>
              <w:bottom w:w="0" w:type="dxa"/>
              <w:right w:w="108" w:type="dxa"/>
            </w:tcMar>
            <w:vAlign w:val="center"/>
          </w:tcPr>
          <w:p w14:paraId="0CA3E33D"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Jasność zasad i procedur dotyczących studiowania w Politechnice Koszalińskiej</w:t>
            </w:r>
          </w:p>
        </w:tc>
        <w:tc>
          <w:tcPr>
            <w:tcW w:w="568" w:type="dxa"/>
            <w:vAlign w:val="center"/>
          </w:tcPr>
          <w:p w14:paraId="065145B9" w14:textId="19688143"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2C4192FB" w14:textId="5933B411"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76EC8446" w14:textId="2F8FCA0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4,65</w:t>
            </w:r>
          </w:p>
        </w:tc>
        <w:tc>
          <w:tcPr>
            <w:tcW w:w="567" w:type="dxa"/>
            <w:tcMar>
              <w:top w:w="9" w:type="dxa"/>
              <w:left w:w="108" w:type="dxa"/>
              <w:bottom w:w="0" w:type="dxa"/>
              <w:right w:w="108" w:type="dxa"/>
            </w:tcMar>
            <w:vAlign w:val="center"/>
          </w:tcPr>
          <w:p w14:paraId="6A9B68DD" w14:textId="3A45CD2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tcMar>
              <w:top w:w="9" w:type="dxa"/>
              <w:left w:w="108" w:type="dxa"/>
              <w:bottom w:w="0" w:type="dxa"/>
              <w:right w:w="108" w:type="dxa"/>
            </w:tcMar>
            <w:vAlign w:val="center"/>
          </w:tcPr>
          <w:p w14:paraId="6712D4CD" w14:textId="22DB1E0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709" w:type="dxa"/>
            <w:tcMar>
              <w:top w:w="9" w:type="dxa"/>
              <w:left w:w="108" w:type="dxa"/>
              <w:bottom w:w="0" w:type="dxa"/>
              <w:right w:w="108" w:type="dxa"/>
            </w:tcMar>
            <w:vAlign w:val="center"/>
          </w:tcPr>
          <w:p w14:paraId="587AB99A" w14:textId="4B1B4DA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4,05</w:t>
            </w:r>
          </w:p>
        </w:tc>
        <w:tc>
          <w:tcPr>
            <w:tcW w:w="567" w:type="dxa"/>
            <w:vAlign w:val="center"/>
          </w:tcPr>
          <w:p w14:paraId="454DA638" w14:textId="717FD7F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tcMar>
              <w:top w:w="9" w:type="dxa"/>
              <w:left w:w="108" w:type="dxa"/>
              <w:bottom w:w="0" w:type="dxa"/>
              <w:right w:w="108" w:type="dxa"/>
            </w:tcMar>
            <w:vAlign w:val="center"/>
          </w:tcPr>
          <w:p w14:paraId="772F2FD2" w14:textId="508CEAB5"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851" w:type="dxa"/>
            <w:vAlign w:val="center"/>
          </w:tcPr>
          <w:p w14:paraId="684A7430" w14:textId="65AFBA7B"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0B583AAB" w14:textId="491502C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52CF74CE" w14:textId="2514240A"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4,72</w:t>
            </w:r>
          </w:p>
        </w:tc>
      </w:tr>
      <w:tr w:rsidR="00366D70" w14:paraId="5F284B90" w14:textId="77777777" w:rsidTr="00366D70">
        <w:trPr>
          <w:trHeight w:val="399"/>
        </w:trPr>
        <w:tc>
          <w:tcPr>
            <w:tcW w:w="544" w:type="dxa"/>
            <w:tcMar>
              <w:top w:w="9" w:type="dxa"/>
              <w:left w:w="108" w:type="dxa"/>
              <w:bottom w:w="0" w:type="dxa"/>
              <w:right w:w="108" w:type="dxa"/>
            </w:tcMar>
            <w:vAlign w:val="center"/>
          </w:tcPr>
          <w:p w14:paraId="34AA3ECF"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2.</w:t>
            </w:r>
          </w:p>
        </w:tc>
        <w:tc>
          <w:tcPr>
            <w:tcW w:w="1922" w:type="dxa"/>
            <w:gridSpan w:val="2"/>
            <w:tcMar>
              <w:top w:w="9" w:type="dxa"/>
              <w:left w:w="108" w:type="dxa"/>
              <w:bottom w:w="0" w:type="dxa"/>
              <w:right w:w="108" w:type="dxa"/>
            </w:tcMar>
            <w:vAlign w:val="center"/>
          </w:tcPr>
          <w:p w14:paraId="023858C1"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Poziom merytoryczny zajęć</w:t>
            </w:r>
          </w:p>
        </w:tc>
        <w:tc>
          <w:tcPr>
            <w:tcW w:w="568" w:type="dxa"/>
            <w:vAlign w:val="center"/>
          </w:tcPr>
          <w:p w14:paraId="46B19784" w14:textId="3DDD04B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521B836F" w14:textId="630AF908"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tcMar>
              <w:top w:w="9" w:type="dxa"/>
              <w:left w:w="108" w:type="dxa"/>
              <w:bottom w:w="0" w:type="dxa"/>
              <w:right w:w="108" w:type="dxa"/>
            </w:tcMar>
            <w:vAlign w:val="center"/>
          </w:tcPr>
          <w:p w14:paraId="260E6DA9" w14:textId="3700A13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4,59</w:t>
            </w:r>
          </w:p>
        </w:tc>
        <w:tc>
          <w:tcPr>
            <w:tcW w:w="567" w:type="dxa"/>
            <w:tcMar>
              <w:top w:w="9" w:type="dxa"/>
              <w:left w:w="108" w:type="dxa"/>
              <w:bottom w:w="0" w:type="dxa"/>
              <w:right w:w="108" w:type="dxa"/>
            </w:tcMar>
            <w:vAlign w:val="center"/>
          </w:tcPr>
          <w:p w14:paraId="1291BA8C" w14:textId="2E3597B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w:t>
            </w:r>
          </w:p>
        </w:tc>
        <w:tc>
          <w:tcPr>
            <w:tcW w:w="850" w:type="dxa"/>
            <w:tcMar>
              <w:top w:w="9" w:type="dxa"/>
              <w:left w:w="108" w:type="dxa"/>
              <w:bottom w:w="0" w:type="dxa"/>
              <w:right w:w="108" w:type="dxa"/>
            </w:tcMar>
            <w:vAlign w:val="center"/>
          </w:tcPr>
          <w:p w14:paraId="7BAE51A4" w14:textId="590B28E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4,25</w:t>
            </w:r>
          </w:p>
        </w:tc>
        <w:tc>
          <w:tcPr>
            <w:tcW w:w="709" w:type="dxa"/>
            <w:tcMar>
              <w:top w:w="9" w:type="dxa"/>
              <w:left w:w="108" w:type="dxa"/>
              <w:bottom w:w="0" w:type="dxa"/>
              <w:right w:w="108" w:type="dxa"/>
            </w:tcMar>
            <w:vAlign w:val="center"/>
          </w:tcPr>
          <w:p w14:paraId="697EF70A" w14:textId="1C2D917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4,16</w:t>
            </w:r>
          </w:p>
        </w:tc>
        <w:tc>
          <w:tcPr>
            <w:tcW w:w="567" w:type="dxa"/>
            <w:vAlign w:val="center"/>
          </w:tcPr>
          <w:p w14:paraId="705B6EF3" w14:textId="1B336B9D"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tcMar>
              <w:top w:w="9" w:type="dxa"/>
              <w:left w:w="108" w:type="dxa"/>
              <w:bottom w:w="0" w:type="dxa"/>
              <w:right w:w="108" w:type="dxa"/>
            </w:tcMar>
            <w:vAlign w:val="center"/>
          </w:tcPr>
          <w:p w14:paraId="46D81B37" w14:textId="1EB41B8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851" w:type="dxa"/>
            <w:vAlign w:val="center"/>
          </w:tcPr>
          <w:p w14:paraId="6B98EBFD" w14:textId="12D32C42"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64A22F09" w14:textId="7E9124C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4,33</w:t>
            </w:r>
          </w:p>
        </w:tc>
        <w:tc>
          <w:tcPr>
            <w:tcW w:w="850" w:type="dxa"/>
            <w:vAlign w:val="center"/>
          </w:tcPr>
          <w:p w14:paraId="3CF35C4A" w14:textId="10B75BB8"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4,55</w:t>
            </w:r>
          </w:p>
        </w:tc>
      </w:tr>
      <w:tr w:rsidR="00366D70" w14:paraId="08C0A678" w14:textId="77777777" w:rsidTr="00366D70">
        <w:trPr>
          <w:trHeight w:val="399"/>
        </w:trPr>
        <w:tc>
          <w:tcPr>
            <w:tcW w:w="544" w:type="dxa"/>
            <w:tcMar>
              <w:top w:w="9" w:type="dxa"/>
              <w:left w:w="108" w:type="dxa"/>
              <w:bottom w:w="0" w:type="dxa"/>
              <w:right w:w="108" w:type="dxa"/>
            </w:tcMar>
            <w:vAlign w:val="center"/>
          </w:tcPr>
          <w:p w14:paraId="27E7B47F"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3.</w:t>
            </w:r>
          </w:p>
        </w:tc>
        <w:tc>
          <w:tcPr>
            <w:tcW w:w="1922" w:type="dxa"/>
            <w:gridSpan w:val="2"/>
            <w:tcMar>
              <w:top w:w="9" w:type="dxa"/>
              <w:left w:w="108" w:type="dxa"/>
              <w:bottom w:w="0" w:type="dxa"/>
              <w:right w:w="108" w:type="dxa"/>
            </w:tcMar>
            <w:vAlign w:val="center"/>
          </w:tcPr>
          <w:p w14:paraId="7F04362A" w14:textId="10662165"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Regularność prowadzonych zajęć i punktualność prowadzących</w:t>
            </w:r>
          </w:p>
        </w:tc>
        <w:tc>
          <w:tcPr>
            <w:tcW w:w="568" w:type="dxa"/>
            <w:vAlign w:val="center"/>
          </w:tcPr>
          <w:p w14:paraId="5F9ED4C7" w14:textId="27A588A3"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0957CF55" w14:textId="14778E9D"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6B55C94E" w14:textId="49A6D5C1"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4,88</w:t>
            </w:r>
          </w:p>
        </w:tc>
        <w:tc>
          <w:tcPr>
            <w:tcW w:w="567" w:type="dxa"/>
            <w:tcMar>
              <w:top w:w="9" w:type="dxa"/>
              <w:left w:w="108" w:type="dxa"/>
              <w:bottom w:w="0" w:type="dxa"/>
              <w:right w:w="108" w:type="dxa"/>
            </w:tcMar>
            <w:vAlign w:val="center"/>
          </w:tcPr>
          <w:p w14:paraId="5518AE92" w14:textId="20633A3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w:t>
            </w:r>
          </w:p>
        </w:tc>
        <w:tc>
          <w:tcPr>
            <w:tcW w:w="850" w:type="dxa"/>
            <w:tcMar>
              <w:top w:w="9" w:type="dxa"/>
              <w:left w:w="108" w:type="dxa"/>
              <w:bottom w:w="0" w:type="dxa"/>
              <w:right w:w="108" w:type="dxa"/>
            </w:tcMar>
            <w:vAlign w:val="center"/>
          </w:tcPr>
          <w:p w14:paraId="2EEDECFC" w14:textId="19BCEF1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709" w:type="dxa"/>
            <w:tcMar>
              <w:top w:w="9" w:type="dxa"/>
              <w:left w:w="108" w:type="dxa"/>
              <w:bottom w:w="0" w:type="dxa"/>
              <w:right w:w="108" w:type="dxa"/>
            </w:tcMar>
            <w:vAlign w:val="center"/>
          </w:tcPr>
          <w:p w14:paraId="78A94022" w14:textId="002C945B"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4,53</w:t>
            </w:r>
          </w:p>
        </w:tc>
        <w:tc>
          <w:tcPr>
            <w:tcW w:w="567" w:type="dxa"/>
            <w:vAlign w:val="center"/>
          </w:tcPr>
          <w:p w14:paraId="344CBD86" w14:textId="4944227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100E4839" w14:textId="55EB7DB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851" w:type="dxa"/>
            <w:vAlign w:val="center"/>
          </w:tcPr>
          <w:p w14:paraId="0EF56D87" w14:textId="4A559673"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78779E12" w14:textId="46436E3D"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1FF80410" w14:textId="65464B47"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4,81</w:t>
            </w:r>
          </w:p>
        </w:tc>
      </w:tr>
      <w:tr w:rsidR="00366D70" w14:paraId="196E85C3" w14:textId="77777777" w:rsidTr="00366D70">
        <w:trPr>
          <w:trHeight w:val="399"/>
        </w:trPr>
        <w:tc>
          <w:tcPr>
            <w:tcW w:w="544" w:type="dxa"/>
            <w:tcMar>
              <w:top w:w="9" w:type="dxa"/>
              <w:left w:w="108" w:type="dxa"/>
              <w:bottom w:w="0" w:type="dxa"/>
              <w:right w:w="108" w:type="dxa"/>
            </w:tcMar>
            <w:vAlign w:val="center"/>
          </w:tcPr>
          <w:p w14:paraId="61BEF619"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lastRenderedPageBreak/>
              <w:t>4.</w:t>
            </w:r>
          </w:p>
        </w:tc>
        <w:tc>
          <w:tcPr>
            <w:tcW w:w="1922" w:type="dxa"/>
            <w:gridSpan w:val="2"/>
            <w:tcMar>
              <w:top w:w="9" w:type="dxa"/>
              <w:left w:w="108" w:type="dxa"/>
              <w:bottom w:w="0" w:type="dxa"/>
              <w:right w:w="108" w:type="dxa"/>
            </w:tcMar>
            <w:vAlign w:val="center"/>
          </w:tcPr>
          <w:p w14:paraId="75F4193C"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Życzliwość i otwartość prowadzących w stosunku do studentów</w:t>
            </w:r>
          </w:p>
        </w:tc>
        <w:tc>
          <w:tcPr>
            <w:tcW w:w="568" w:type="dxa"/>
            <w:vAlign w:val="center"/>
          </w:tcPr>
          <w:p w14:paraId="3079122D" w14:textId="38A3AFAB"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vAlign w:val="center"/>
          </w:tcPr>
          <w:p w14:paraId="41C0D8A1" w14:textId="7A96FCD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2FBB1A19" w14:textId="0D6F06D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4,47</w:t>
            </w:r>
          </w:p>
        </w:tc>
        <w:tc>
          <w:tcPr>
            <w:tcW w:w="567" w:type="dxa"/>
            <w:tcMar>
              <w:top w:w="9" w:type="dxa"/>
              <w:left w:w="108" w:type="dxa"/>
              <w:bottom w:w="0" w:type="dxa"/>
              <w:right w:w="108" w:type="dxa"/>
            </w:tcMar>
            <w:vAlign w:val="center"/>
          </w:tcPr>
          <w:p w14:paraId="37E4EB14" w14:textId="7766699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tcMar>
              <w:top w:w="9" w:type="dxa"/>
              <w:left w:w="108" w:type="dxa"/>
              <w:bottom w:w="0" w:type="dxa"/>
              <w:right w:w="108" w:type="dxa"/>
            </w:tcMar>
            <w:vAlign w:val="center"/>
          </w:tcPr>
          <w:p w14:paraId="641B285E" w14:textId="2EEE30A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4,67</w:t>
            </w:r>
          </w:p>
        </w:tc>
        <w:tc>
          <w:tcPr>
            <w:tcW w:w="709" w:type="dxa"/>
            <w:tcMar>
              <w:top w:w="9" w:type="dxa"/>
              <w:left w:w="108" w:type="dxa"/>
              <w:bottom w:w="0" w:type="dxa"/>
              <w:right w:w="108" w:type="dxa"/>
            </w:tcMar>
            <w:vAlign w:val="center"/>
          </w:tcPr>
          <w:p w14:paraId="00E890A5" w14:textId="02CE673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4,26</w:t>
            </w:r>
          </w:p>
        </w:tc>
        <w:tc>
          <w:tcPr>
            <w:tcW w:w="567" w:type="dxa"/>
            <w:vAlign w:val="center"/>
          </w:tcPr>
          <w:p w14:paraId="40E0E3B4" w14:textId="435B7BC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4,88</w:t>
            </w:r>
          </w:p>
        </w:tc>
        <w:tc>
          <w:tcPr>
            <w:tcW w:w="567" w:type="dxa"/>
            <w:tcMar>
              <w:top w:w="9" w:type="dxa"/>
              <w:left w:w="108" w:type="dxa"/>
              <w:bottom w:w="0" w:type="dxa"/>
              <w:right w:w="108" w:type="dxa"/>
            </w:tcMar>
            <w:vAlign w:val="center"/>
          </w:tcPr>
          <w:p w14:paraId="7501AC08" w14:textId="27A9763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1" w:type="dxa"/>
            <w:vAlign w:val="center"/>
          </w:tcPr>
          <w:p w14:paraId="5C31A18C" w14:textId="507995A4"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770F59CA" w14:textId="2B28E76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22F483BC" w14:textId="54C2CDCA"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4,81</w:t>
            </w:r>
          </w:p>
        </w:tc>
      </w:tr>
      <w:tr w:rsidR="00366D70" w14:paraId="1833D46E" w14:textId="77777777" w:rsidTr="00D775D0">
        <w:trPr>
          <w:trHeight w:val="399"/>
        </w:trPr>
        <w:tc>
          <w:tcPr>
            <w:tcW w:w="544" w:type="dxa"/>
            <w:tcMar>
              <w:top w:w="9" w:type="dxa"/>
              <w:left w:w="108" w:type="dxa"/>
              <w:bottom w:w="0" w:type="dxa"/>
              <w:right w:w="108" w:type="dxa"/>
            </w:tcMar>
            <w:vAlign w:val="center"/>
          </w:tcPr>
          <w:p w14:paraId="400E41BD"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5.</w:t>
            </w:r>
          </w:p>
        </w:tc>
        <w:tc>
          <w:tcPr>
            <w:tcW w:w="1922" w:type="dxa"/>
            <w:gridSpan w:val="2"/>
            <w:tcMar>
              <w:top w:w="9" w:type="dxa"/>
              <w:left w:w="108" w:type="dxa"/>
              <w:bottom w:w="0" w:type="dxa"/>
              <w:right w:w="108" w:type="dxa"/>
            </w:tcMar>
            <w:vAlign w:val="center"/>
          </w:tcPr>
          <w:p w14:paraId="7DFCB677"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Organizacja zajęć dydaktycznych (plan zajęć)</w:t>
            </w:r>
          </w:p>
        </w:tc>
        <w:tc>
          <w:tcPr>
            <w:tcW w:w="568" w:type="dxa"/>
            <w:vAlign w:val="center"/>
          </w:tcPr>
          <w:p w14:paraId="62F0E605" w14:textId="43582DC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3,5</w:t>
            </w:r>
          </w:p>
        </w:tc>
        <w:tc>
          <w:tcPr>
            <w:tcW w:w="567" w:type="dxa"/>
            <w:vAlign w:val="center"/>
          </w:tcPr>
          <w:p w14:paraId="75C9CF3D" w14:textId="28DFF1C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tcMar>
              <w:top w:w="9" w:type="dxa"/>
              <w:left w:w="108" w:type="dxa"/>
              <w:bottom w:w="0" w:type="dxa"/>
              <w:right w:w="108" w:type="dxa"/>
            </w:tcMar>
            <w:vAlign w:val="center"/>
          </w:tcPr>
          <w:p w14:paraId="4EB53225" w14:textId="324AF64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4,18</w:t>
            </w:r>
          </w:p>
        </w:tc>
        <w:tc>
          <w:tcPr>
            <w:tcW w:w="567" w:type="dxa"/>
            <w:tcMar>
              <w:top w:w="9" w:type="dxa"/>
              <w:left w:w="108" w:type="dxa"/>
              <w:bottom w:w="0" w:type="dxa"/>
              <w:right w:w="108" w:type="dxa"/>
            </w:tcMar>
            <w:vAlign w:val="center"/>
          </w:tcPr>
          <w:p w14:paraId="1851979A" w14:textId="00D79263"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w:t>
            </w:r>
          </w:p>
        </w:tc>
        <w:tc>
          <w:tcPr>
            <w:tcW w:w="850" w:type="dxa"/>
            <w:tcMar>
              <w:top w:w="9" w:type="dxa"/>
              <w:left w:w="108" w:type="dxa"/>
              <w:bottom w:w="0" w:type="dxa"/>
              <w:right w:w="108" w:type="dxa"/>
            </w:tcMar>
            <w:vAlign w:val="center"/>
          </w:tcPr>
          <w:p w14:paraId="0D31A07A" w14:textId="69178C18"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4,08</w:t>
            </w:r>
          </w:p>
        </w:tc>
        <w:tc>
          <w:tcPr>
            <w:tcW w:w="709" w:type="dxa"/>
            <w:shd w:val="clear" w:color="auto" w:fill="FFC000"/>
            <w:tcMar>
              <w:top w:w="9" w:type="dxa"/>
              <w:left w:w="108" w:type="dxa"/>
              <w:bottom w:w="0" w:type="dxa"/>
              <w:right w:w="108" w:type="dxa"/>
            </w:tcMar>
            <w:vAlign w:val="center"/>
          </w:tcPr>
          <w:p w14:paraId="43E61E45" w14:textId="4766746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3,37</w:t>
            </w:r>
          </w:p>
        </w:tc>
        <w:tc>
          <w:tcPr>
            <w:tcW w:w="567" w:type="dxa"/>
            <w:vAlign w:val="center"/>
          </w:tcPr>
          <w:p w14:paraId="10FC0C78" w14:textId="408C3FC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4,62</w:t>
            </w:r>
          </w:p>
        </w:tc>
        <w:tc>
          <w:tcPr>
            <w:tcW w:w="567" w:type="dxa"/>
            <w:tcMar>
              <w:top w:w="9" w:type="dxa"/>
              <w:left w:w="108" w:type="dxa"/>
              <w:bottom w:w="0" w:type="dxa"/>
              <w:right w:w="108" w:type="dxa"/>
            </w:tcMar>
            <w:vAlign w:val="center"/>
          </w:tcPr>
          <w:p w14:paraId="6E240E83" w14:textId="5F777D2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3,5</w:t>
            </w:r>
          </w:p>
        </w:tc>
        <w:tc>
          <w:tcPr>
            <w:tcW w:w="851" w:type="dxa"/>
            <w:vAlign w:val="center"/>
          </w:tcPr>
          <w:p w14:paraId="784DA26F" w14:textId="636E8294"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555D7D6D" w14:textId="0608FC11"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3,67</w:t>
            </w:r>
          </w:p>
        </w:tc>
        <w:tc>
          <w:tcPr>
            <w:tcW w:w="850" w:type="dxa"/>
            <w:vAlign w:val="center"/>
          </w:tcPr>
          <w:p w14:paraId="7EA1973C" w14:textId="505DA6E8"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4,03</w:t>
            </w:r>
          </w:p>
        </w:tc>
      </w:tr>
      <w:tr w:rsidR="00366D70" w14:paraId="0C343D7E" w14:textId="77777777" w:rsidTr="00366D70">
        <w:trPr>
          <w:trHeight w:val="399"/>
        </w:trPr>
        <w:tc>
          <w:tcPr>
            <w:tcW w:w="544" w:type="dxa"/>
            <w:tcMar>
              <w:top w:w="9" w:type="dxa"/>
              <w:left w:w="108" w:type="dxa"/>
              <w:bottom w:w="0" w:type="dxa"/>
              <w:right w:w="108" w:type="dxa"/>
            </w:tcMar>
            <w:vAlign w:val="center"/>
          </w:tcPr>
          <w:p w14:paraId="17694EB7"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6.</w:t>
            </w:r>
          </w:p>
        </w:tc>
        <w:tc>
          <w:tcPr>
            <w:tcW w:w="1922" w:type="dxa"/>
            <w:gridSpan w:val="2"/>
            <w:tcMar>
              <w:top w:w="9" w:type="dxa"/>
              <w:left w:w="108" w:type="dxa"/>
              <w:bottom w:w="0" w:type="dxa"/>
              <w:right w:w="108" w:type="dxa"/>
            </w:tcMar>
            <w:vAlign w:val="center"/>
          </w:tcPr>
          <w:p w14:paraId="3DFD7249"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Dostosowanie bazy dydaktycznej do kształcenia na wybranym przez Ciebie kierunku studiów</w:t>
            </w:r>
          </w:p>
        </w:tc>
        <w:tc>
          <w:tcPr>
            <w:tcW w:w="568" w:type="dxa"/>
            <w:vAlign w:val="center"/>
          </w:tcPr>
          <w:p w14:paraId="3F163003" w14:textId="14D0669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vAlign w:val="center"/>
          </w:tcPr>
          <w:p w14:paraId="4FF310C0" w14:textId="19FCEEE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513CC698" w14:textId="1765B5F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4,41</w:t>
            </w:r>
          </w:p>
        </w:tc>
        <w:tc>
          <w:tcPr>
            <w:tcW w:w="567" w:type="dxa"/>
            <w:tcMar>
              <w:top w:w="9" w:type="dxa"/>
              <w:left w:w="108" w:type="dxa"/>
              <w:bottom w:w="0" w:type="dxa"/>
              <w:right w:w="108" w:type="dxa"/>
            </w:tcMar>
            <w:vAlign w:val="center"/>
          </w:tcPr>
          <w:p w14:paraId="239B9774" w14:textId="34017D7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w:t>
            </w:r>
          </w:p>
        </w:tc>
        <w:tc>
          <w:tcPr>
            <w:tcW w:w="850" w:type="dxa"/>
            <w:tcMar>
              <w:top w:w="9" w:type="dxa"/>
              <w:left w:w="108" w:type="dxa"/>
              <w:bottom w:w="0" w:type="dxa"/>
              <w:right w:w="108" w:type="dxa"/>
            </w:tcMar>
            <w:vAlign w:val="center"/>
          </w:tcPr>
          <w:p w14:paraId="230DF5A3" w14:textId="38384BA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4,17</w:t>
            </w:r>
          </w:p>
        </w:tc>
        <w:tc>
          <w:tcPr>
            <w:tcW w:w="709" w:type="dxa"/>
            <w:tcMar>
              <w:top w:w="9" w:type="dxa"/>
              <w:left w:w="108" w:type="dxa"/>
              <w:bottom w:w="0" w:type="dxa"/>
              <w:right w:w="108" w:type="dxa"/>
            </w:tcMar>
            <w:vAlign w:val="center"/>
          </w:tcPr>
          <w:p w14:paraId="69954667" w14:textId="62BB095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3,74</w:t>
            </w:r>
          </w:p>
        </w:tc>
        <w:tc>
          <w:tcPr>
            <w:tcW w:w="567" w:type="dxa"/>
            <w:vAlign w:val="center"/>
          </w:tcPr>
          <w:p w14:paraId="76D6BD58" w14:textId="3C61B62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tcMar>
              <w:top w:w="9" w:type="dxa"/>
              <w:left w:w="108" w:type="dxa"/>
              <w:bottom w:w="0" w:type="dxa"/>
              <w:right w:w="108" w:type="dxa"/>
            </w:tcMar>
            <w:vAlign w:val="center"/>
          </w:tcPr>
          <w:p w14:paraId="1EBAD59B" w14:textId="0B96D45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851" w:type="dxa"/>
            <w:vAlign w:val="center"/>
          </w:tcPr>
          <w:p w14:paraId="00A15C47" w14:textId="219444FB"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495DAF6A" w14:textId="345BAD1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850" w:type="dxa"/>
            <w:vAlign w:val="center"/>
          </w:tcPr>
          <w:p w14:paraId="2A1F4203" w14:textId="33D8FB08"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4,44</w:t>
            </w:r>
          </w:p>
        </w:tc>
      </w:tr>
      <w:tr w:rsidR="00366D70" w14:paraId="01D0D1F4" w14:textId="77777777" w:rsidTr="00366D70">
        <w:trPr>
          <w:trHeight w:val="564"/>
        </w:trPr>
        <w:tc>
          <w:tcPr>
            <w:tcW w:w="544" w:type="dxa"/>
            <w:tcMar>
              <w:top w:w="9" w:type="dxa"/>
              <w:left w:w="108" w:type="dxa"/>
              <w:bottom w:w="0" w:type="dxa"/>
              <w:right w:w="108" w:type="dxa"/>
            </w:tcMar>
            <w:vAlign w:val="center"/>
          </w:tcPr>
          <w:p w14:paraId="4B27BA6D"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7.</w:t>
            </w:r>
          </w:p>
        </w:tc>
        <w:tc>
          <w:tcPr>
            <w:tcW w:w="1922" w:type="dxa"/>
            <w:gridSpan w:val="2"/>
            <w:tcMar>
              <w:top w:w="9" w:type="dxa"/>
              <w:left w:w="108" w:type="dxa"/>
              <w:bottom w:w="0" w:type="dxa"/>
              <w:right w:w="108" w:type="dxa"/>
            </w:tcMar>
            <w:vAlign w:val="center"/>
          </w:tcPr>
          <w:p w14:paraId="4E27D584"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Sprawność obsługi studentów przez Biuro Obsługi Studentów</w:t>
            </w:r>
          </w:p>
        </w:tc>
        <w:tc>
          <w:tcPr>
            <w:tcW w:w="568" w:type="dxa"/>
            <w:vAlign w:val="center"/>
          </w:tcPr>
          <w:p w14:paraId="693714B3" w14:textId="65DA3C0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13BEFDD0" w14:textId="003E8E3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0121F883" w14:textId="7AE2EFD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4,62</w:t>
            </w:r>
          </w:p>
        </w:tc>
        <w:tc>
          <w:tcPr>
            <w:tcW w:w="567" w:type="dxa"/>
            <w:tcMar>
              <w:top w:w="9" w:type="dxa"/>
              <w:left w:w="108" w:type="dxa"/>
              <w:bottom w:w="0" w:type="dxa"/>
              <w:right w:w="108" w:type="dxa"/>
            </w:tcMar>
            <w:vAlign w:val="center"/>
          </w:tcPr>
          <w:p w14:paraId="0F477922" w14:textId="6F17910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tcMar>
              <w:top w:w="9" w:type="dxa"/>
              <w:left w:w="108" w:type="dxa"/>
              <w:bottom w:w="0" w:type="dxa"/>
              <w:right w:w="108" w:type="dxa"/>
            </w:tcMar>
            <w:vAlign w:val="center"/>
          </w:tcPr>
          <w:p w14:paraId="43FEC207" w14:textId="762388E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709" w:type="dxa"/>
            <w:tcMar>
              <w:top w:w="9" w:type="dxa"/>
              <w:left w:w="108" w:type="dxa"/>
              <w:bottom w:w="0" w:type="dxa"/>
              <w:right w:w="108" w:type="dxa"/>
            </w:tcMar>
            <w:vAlign w:val="center"/>
          </w:tcPr>
          <w:p w14:paraId="1F66601F" w14:textId="4C477A7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4,32</w:t>
            </w:r>
          </w:p>
        </w:tc>
        <w:tc>
          <w:tcPr>
            <w:tcW w:w="567" w:type="dxa"/>
            <w:vAlign w:val="center"/>
          </w:tcPr>
          <w:p w14:paraId="5B0797A0" w14:textId="6D31961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4,88</w:t>
            </w:r>
          </w:p>
        </w:tc>
        <w:tc>
          <w:tcPr>
            <w:tcW w:w="567" w:type="dxa"/>
            <w:tcMar>
              <w:top w:w="9" w:type="dxa"/>
              <w:left w:w="108" w:type="dxa"/>
              <w:bottom w:w="0" w:type="dxa"/>
              <w:right w:w="108" w:type="dxa"/>
            </w:tcMar>
            <w:vAlign w:val="center"/>
          </w:tcPr>
          <w:p w14:paraId="358251B1" w14:textId="225719E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4,25</w:t>
            </w:r>
          </w:p>
        </w:tc>
        <w:tc>
          <w:tcPr>
            <w:tcW w:w="851" w:type="dxa"/>
            <w:vAlign w:val="center"/>
          </w:tcPr>
          <w:p w14:paraId="6384B144" w14:textId="50270329"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74915FDB" w14:textId="0289024B"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081752D1" w14:textId="26233933"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4,70</w:t>
            </w:r>
          </w:p>
        </w:tc>
      </w:tr>
      <w:tr w:rsidR="00366D70" w14:paraId="21D4B39D" w14:textId="77777777" w:rsidTr="00366D70">
        <w:trPr>
          <w:trHeight w:val="399"/>
        </w:trPr>
        <w:tc>
          <w:tcPr>
            <w:tcW w:w="544" w:type="dxa"/>
            <w:tcMar>
              <w:top w:w="9" w:type="dxa"/>
              <w:left w:w="108" w:type="dxa"/>
              <w:bottom w:w="0" w:type="dxa"/>
              <w:right w:w="108" w:type="dxa"/>
            </w:tcMar>
            <w:vAlign w:val="center"/>
          </w:tcPr>
          <w:p w14:paraId="43132FB1"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8.</w:t>
            </w:r>
          </w:p>
        </w:tc>
        <w:tc>
          <w:tcPr>
            <w:tcW w:w="1922" w:type="dxa"/>
            <w:gridSpan w:val="2"/>
            <w:tcMar>
              <w:top w:w="9" w:type="dxa"/>
              <w:left w:w="108" w:type="dxa"/>
              <w:bottom w:w="0" w:type="dxa"/>
              <w:right w:w="108" w:type="dxa"/>
            </w:tcMar>
            <w:vAlign w:val="center"/>
          </w:tcPr>
          <w:p w14:paraId="52198007"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Dostępność do zbiorów bibliotecznych</w:t>
            </w:r>
          </w:p>
        </w:tc>
        <w:tc>
          <w:tcPr>
            <w:tcW w:w="568" w:type="dxa"/>
            <w:vAlign w:val="center"/>
          </w:tcPr>
          <w:p w14:paraId="1BD04643" w14:textId="2330E541"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vAlign w:val="center"/>
          </w:tcPr>
          <w:p w14:paraId="37517E82" w14:textId="25D7ABA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4,67</w:t>
            </w:r>
          </w:p>
        </w:tc>
        <w:tc>
          <w:tcPr>
            <w:tcW w:w="567" w:type="dxa"/>
            <w:tcMar>
              <w:top w:w="9" w:type="dxa"/>
              <w:left w:w="108" w:type="dxa"/>
              <w:bottom w:w="0" w:type="dxa"/>
              <w:right w:w="108" w:type="dxa"/>
            </w:tcMar>
            <w:vAlign w:val="center"/>
          </w:tcPr>
          <w:p w14:paraId="4C6F25A1" w14:textId="5DE20D7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4,67</w:t>
            </w:r>
          </w:p>
        </w:tc>
        <w:tc>
          <w:tcPr>
            <w:tcW w:w="567" w:type="dxa"/>
            <w:tcMar>
              <w:top w:w="9" w:type="dxa"/>
              <w:left w:w="108" w:type="dxa"/>
              <w:bottom w:w="0" w:type="dxa"/>
              <w:right w:w="108" w:type="dxa"/>
            </w:tcMar>
            <w:vAlign w:val="center"/>
          </w:tcPr>
          <w:p w14:paraId="5F037A9C" w14:textId="442BBDF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tcMar>
              <w:top w:w="9" w:type="dxa"/>
              <w:left w:w="108" w:type="dxa"/>
              <w:bottom w:w="0" w:type="dxa"/>
              <w:right w:w="108" w:type="dxa"/>
            </w:tcMar>
            <w:vAlign w:val="center"/>
          </w:tcPr>
          <w:p w14:paraId="2383ACCF" w14:textId="5D227801"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w:t>
            </w:r>
          </w:p>
        </w:tc>
        <w:tc>
          <w:tcPr>
            <w:tcW w:w="709" w:type="dxa"/>
            <w:tcMar>
              <w:top w:w="9" w:type="dxa"/>
              <w:left w:w="108" w:type="dxa"/>
              <w:bottom w:w="0" w:type="dxa"/>
              <w:right w:w="108" w:type="dxa"/>
            </w:tcMar>
            <w:vAlign w:val="center"/>
          </w:tcPr>
          <w:p w14:paraId="0D893787" w14:textId="0E6293B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4,33</w:t>
            </w:r>
          </w:p>
        </w:tc>
        <w:tc>
          <w:tcPr>
            <w:tcW w:w="567" w:type="dxa"/>
            <w:vAlign w:val="center"/>
          </w:tcPr>
          <w:p w14:paraId="38ACDE7B" w14:textId="76C95C5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6423DD9A" w14:textId="25E7A04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851" w:type="dxa"/>
            <w:vAlign w:val="center"/>
          </w:tcPr>
          <w:p w14:paraId="4EF9598D" w14:textId="03B11BA8"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4EED52AF" w14:textId="41FC088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0189E2F6" w14:textId="30562475"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4,76</w:t>
            </w:r>
          </w:p>
        </w:tc>
      </w:tr>
      <w:tr w:rsidR="00366D70" w14:paraId="72FAD58A" w14:textId="77777777" w:rsidTr="00366D70">
        <w:trPr>
          <w:trHeight w:val="399"/>
        </w:trPr>
        <w:tc>
          <w:tcPr>
            <w:tcW w:w="544" w:type="dxa"/>
            <w:tcMar>
              <w:top w:w="9" w:type="dxa"/>
              <w:left w:w="108" w:type="dxa"/>
              <w:bottom w:w="0" w:type="dxa"/>
              <w:right w:w="108" w:type="dxa"/>
            </w:tcMar>
            <w:vAlign w:val="center"/>
          </w:tcPr>
          <w:p w14:paraId="77FB4302" w14:textId="77777777" w:rsidR="00366D70" w:rsidRDefault="00366D70" w:rsidP="00366D70">
            <w:pPr>
              <w:spacing w:after="0" w:line="240" w:lineRule="auto"/>
              <w:jc w:val="center"/>
              <w:rPr>
                <w:rFonts w:ascii="Times New Roman" w:hAnsi="Times New Roman"/>
                <w:sz w:val="16"/>
                <w:szCs w:val="16"/>
              </w:rPr>
            </w:pPr>
            <w:r>
              <w:rPr>
                <w:rFonts w:ascii="Times New Roman" w:hAnsi="Times New Roman"/>
                <w:bCs/>
                <w:sz w:val="16"/>
                <w:szCs w:val="16"/>
              </w:rPr>
              <w:t>9.</w:t>
            </w:r>
          </w:p>
        </w:tc>
        <w:tc>
          <w:tcPr>
            <w:tcW w:w="1922" w:type="dxa"/>
            <w:gridSpan w:val="2"/>
            <w:tcMar>
              <w:top w:w="9" w:type="dxa"/>
              <w:left w:w="108" w:type="dxa"/>
              <w:bottom w:w="0" w:type="dxa"/>
              <w:right w:w="108" w:type="dxa"/>
            </w:tcMar>
            <w:vAlign w:val="center"/>
          </w:tcPr>
          <w:p w14:paraId="7D46992C" w14:textId="1C2F965B"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Możliwość rozwijania własnych zainteresowań poprzez uczestnictwo w kołach naukowych</w:t>
            </w:r>
          </w:p>
        </w:tc>
        <w:tc>
          <w:tcPr>
            <w:tcW w:w="568" w:type="dxa"/>
            <w:vAlign w:val="center"/>
          </w:tcPr>
          <w:p w14:paraId="4AFB47B6" w14:textId="340FC8A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567" w:type="dxa"/>
            <w:vAlign w:val="center"/>
          </w:tcPr>
          <w:p w14:paraId="186F35BB" w14:textId="5C916C55"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7D6D0D70" w14:textId="51F5E58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4,91</w:t>
            </w:r>
          </w:p>
        </w:tc>
        <w:tc>
          <w:tcPr>
            <w:tcW w:w="567" w:type="dxa"/>
            <w:tcMar>
              <w:top w:w="9" w:type="dxa"/>
              <w:left w:w="108" w:type="dxa"/>
              <w:bottom w:w="0" w:type="dxa"/>
              <w:right w:w="108" w:type="dxa"/>
            </w:tcMar>
            <w:vAlign w:val="center"/>
          </w:tcPr>
          <w:p w14:paraId="5BA97EF7" w14:textId="61732E0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w:t>
            </w:r>
          </w:p>
        </w:tc>
        <w:tc>
          <w:tcPr>
            <w:tcW w:w="850" w:type="dxa"/>
            <w:tcMar>
              <w:top w:w="9" w:type="dxa"/>
              <w:left w:w="108" w:type="dxa"/>
              <w:bottom w:w="0" w:type="dxa"/>
              <w:right w:w="108" w:type="dxa"/>
            </w:tcMar>
            <w:vAlign w:val="center"/>
          </w:tcPr>
          <w:p w14:paraId="1078BE8C" w14:textId="1ABAA9E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3,75</w:t>
            </w:r>
          </w:p>
        </w:tc>
        <w:tc>
          <w:tcPr>
            <w:tcW w:w="709" w:type="dxa"/>
            <w:tcMar>
              <w:top w:w="9" w:type="dxa"/>
              <w:left w:w="108" w:type="dxa"/>
              <w:bottom w:w="0" w:type="dxa"/>
              <w:right w:w="108" w:type="dxa"/>
            </w:tcMar>
            <w:vAlign w:val="center"/>
          </w:tcPr>
          <w:p w14:paraId="0332BB28" w14:textId="0614BC18"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3,81</w:t>
            </w:r>
          </w:p>
        </w:tc>
        <w:tc>
          <w:tcPr>
            <w:tcW w:w="567" w:type="dxa"/>
            <w:vAlign w:val="center"/>
          </w:tcPr>
          <w:p w14:paraId="1F8FD772" w14:textId="64808888"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4,25</w:t>
            </w:r>
          </w:p>
        </w:tc>
        <w:tc>
          <w:tcPr>
            <w:tcW w:w="567" w:type="dxa"/>
            <w:tcMar>
              <w:top w:w="9" w:type="dxa"/>
              <w:left w:w="108" w:type="dxa"/>
              <w:bottom w:w="0" w:type="dxa"/>
              <w:right w:w="108" w:type="dxa"/>
            </w:tcMar>
            <w:vAlign w:val="center"/>
          </w:tcPr>
          <w:p w14:paraId="4C42AD25" w14:textId="3202C2D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851" w:type="dxa"/>
            <w:vAlign w:val="center"/>
          </w:tcPr>
          <w:p w14:paraId="34F94673" w14:textId="3C7EB4C1"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5A108ABC" w14:textId="2EFA82F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47A729C9" w14:textId="73C1688E"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4,35</w:t>
            </w:r>
          </w:p>
        </w:tc>
      </w:tr>
      <w:tr w:rsidR="00366D70" w14:paraId="1FFCF77B" w14:textId="77777777" w:rsidTr="00366D70">
        <w:trPr>
          <w:trHeight w:val="399"/>
        </w:trPr>
        <w:tc>
          <w:tcPr>
            <w:tcW w:w="544" w:type="dxa"/>
            <w:tcMar>
              <w:top w:w="9" w:type="dxa"/>
              <w:left w:w="108" w:type="dxa"/>
              <w:bottom w:w="0" w:type="dxa"/>
              <w:right w:w="108" w:type="dxa"/>
            </w:tcMar>
            <w:vAlign w:val="center"/>
          </w:tcPr>
          <w:p w14:paraId="1BDF00F4" w14:textId="77777777" w:rsidR="00366D70" w:rsidRDefault="00366D70" w:rsidP="00366D70">
            <w:pPr>
              <w:spacing w:after="0" w:line="240" w:lineRule="auto"/>
              <w:jc w:val="center"/>
              <w:rPr>
                <w:rFonts w:ascii="Times New Roman" w:hAnsi="Times New Roman"/>
                <w:bCs/>
                <w:sz w:val="16"/>
                <w:szCs w:val="16"/>
              </w:rPr>
            </w:pPr>
            <w:r>
              <w:rPr>
                <w:rFonts w:ascii="Times New Roman" w:hAnsi="Times New Roman"/>
                <w:bCs/>
                <w:sz w:val="16"/>
                <w:szCs w:val="16"/>
              </w:rPr>
              <w:t>10.</w:t>
            </w:r>
          </w:p>
        </w:tc>
        <w:tc>
          <w:tcPr>
            <w:tcW w:w="1922" w:type="dxa"/>
            <w:gridSpan w:val="2"/>
            <w:tcMar>
              <w:top w:w="9" w:type="dxa"/>
              <w:left w:w="108" w:type="dxa"/>
              <w:bottom w:w="0" w:type="dxa"/>
              <w:right w:w="108" w:type="dxa"/>
            </w:tcMar>
            <w:vAlign w:val="center"/>
          </w:tcPr>
          <w:p w14:paraId="553440D2" w14:textId="77777777" w:rsidR="00366D70" w:rsidRDefault="00366D70" w:rsidP="00366D70">
            <w:pPr>
              <w:spacing w:after="0"/>
              <w:textAlignment w:val="bottom"/>
              <w:rPr>
                <w:rFonts w:ascii="Times New Roman" w:hAnsi="Times New Roman"/>
                <w:sz w:val="16"/>
                <w:szCs w:val="16"/>
              </w:rPr>
            </w:pPr>
            <w:bookmarkStart w:id="0" w:name="_Hlk163640713"/>
            <w:r>
              <w:rPr>
                <w:rFonts w:ascii="Times New Roman" w:eastAsia="Czcionka tekstu podstawowego" w:hAnsi="Times New Roman"/>
                <w:sz w:val="16"/>
                <w:szCs w:val="16"/>
                <w:lang w:eastAsia="zh-CN" w:bidi="ar"/>
              </w:rPr>
              <w:t>Aktywność organizacji studenckich</w:t>
            </w:r>
            <w:bookmarkEnd w:id="0"/>
          </w:p>
        </w:tc>
        <w:tc>
          <w:tcPr>
            <w:tcW w:w="568" w:type="dxa"/>
            <w:vAlign w:val="center"/>
          </w:tcPr>
          <w:p w14:paraId="66D2BDBE" w14:textId="507CD96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50A78A43" w14:textId="60ACF3D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466FFB3D" w14:textId="6613A4D8"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4,58</w:t>
            </w:r>
          </w:p>
        </w:tc>
        <w:tc>
          <w:tcPr>
            <w:tcW w:w="567" w:type="dxa"/>
            <w:tcMar>
              <w:top w:w="9" w:type="dxa"/>
              <w:left w:w="108" w:type="dxa"/>
              <w:bottom w:w="0" w:type="dxa"/>
              <w:right w:w="108" w:type="dxa"/>
            </w:tcMar>
            <w:vAlign w:val="center"/>
          </w:tcPr>
          <w:p w14:paraId="51063743" w14:textId="1AA7EA95"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850" w:type="dxa"/>
            <w:tcMar>
              <w:top w:w="9" w:type="dxa"/>
              <w:left w:w="108" w:type="dxa"/>
              <w:bottom w:w="0" w:type="dxa"/>
              <w:right w:w="108" w:type="dxa"/>
            </w:tcMar>
            <w:vAlign w:val="center"/>
          </w:tcPr>
          <w:p w14:paraId="7682F8F4" w14:textId="36DF102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4,12</w:t>
            </w:r>
          </w:p>
        </w:tc>
        <w:tc>
          <w:tcPr>
            <w:tcW w:w="709" w:type="dxa"/>
            <w:tcMar>
              <w:top w:w="9" w:type="dxa"/>
              <w:left w:w="108" w:type="dxa"/>
              <w:bottom w:w="0" w:type="dxa"/>
              <w:right w:w="108" w:type="dxa"/>
            </w:tcMar>
            <w:vAlign w:val="center"/>
          </w:tcPr>
          <w:p w14:paraId="19958CE6" w14:textId="267A65BB"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567" w:type="dxa"/>
            <w:vAlign w:val="center"/>
          </w:tcPr>
          <w:p w14:paraId="2C5ADA72" w14:textId="409D831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567" w:type="dxa"/>
            <w:tcMar>
              <w:top w:w="9" w:type="dxa"/>
              <w:left w:w="108" w:type="dxa"/>
              <w:bottom w:w="0" w:type="dxa"/>
              <w:right w:w="108" w:type="dxa"/>
            </w:tcMar>
            <w:vAlign w:val="center"/>
          </w:tcPr>
          <w:p w14:paraId="194B0888" w14:textId="75B9C54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3,5</w:t>
            </w:r>
          </w:p>
        </w:tc>
        <w:tc>
          <w:tcPr>
            <w:tcW w:w="851" w:type="dxa"/>
            <w:vAlign w:val="center"/>
          </w:tcPr>
          <w:p w14:paraId="6E930CFD" w14:textId="63E916D8"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1A663FF9" w14:textId="72D1B45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850" w:type="dxa"/>
            <w:vAlign w:val="center"/>
          </w:tcPr>
          <w:p w14:paraId="5FB0E2E3" w14:textId="5DD4F76F"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4,33</w:t>
            </w:r>
          </w:p>
        </w:tc>
      </w:tr>
      <w:tr w:rsidR="00366D70" w14:paraId="6D839973" w14:textId="77777777" w:rsidTr="00F959D6">
        <w:trPr>
          <w:trHeight w:val="399"/>
        </w:trPr>
        <w:tc>
          <w:tcPr>
            <w:tcW w:w="544" w:type="dxa"/>
            <w:tcMar>
              <w:top w:w="9" w:type="dxa"/>
              <w:left w:w="108" w:type="dxa"/>
              <w:bottom w:w="0" w:type="dxa"/>
              <w:right w:w="108" w:type="dxa"/>
            </w:tcMar>
            <w:vAlign w:val="center"/>
          </w:tcPr>
          <w:p w14:paraId="46AEFB6E" w14:textId="77777777" w:rsidR="00366D70" w:rsidRDefault="00366D70" w:rsidP="00366D70">
            <w:pPr>
              <w:spacing w:after="0" w:line="240" w:lineRule="auto"/>
              <w:jc w:val="center"/>
              <w:rPr>
                <w:rFonts w:ascii="Times New Roman" w:hAnsi="Times New Roman"/>
                <w:bCs/>
                <w:sz w:val="16"/>
                <w:szCs w:val="16"/>
              </w:rPr>
            </w:pPr>
            <w:r>
              <w:rPr>
                <w:rFonts w:ascii="Times New Roman" w:hAnsi="Times New Roman"/>
                <w:bCs/>
                <w:sz w:val="16"/>
                <w:szCs w:val="16"/>
              </w:rPr>
              <w:t>11.</w:t>
            </w:r>
          </w:p>
        </w:tc>
        <w:tc>
          <w:tcPr>
            <w:tcW w:w="1922" w:type="dxa"/>
            <w:gridSpan w:val="2"/>
            <w:tcMar>
              <w:top w:w="9" w:type="dxa"/>
              <w:left w:w="108" w:type="dxa"/>
              <w:bottom w:w="0" w:type="dxa"/>
              <w:right w:w="108" w:type="dxa"/>
            </w:tcMar>
            <w:vAlign w:val="center"/>
          </w:tcPr>
          <w:p w14:paraId="41F08B52" w14:textId="0AD90EB4"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Warunki noclegowe w domach studenckich (dopuszczalna odpowiedź „nie mam zdania”)</w:t>
            </w:r>
          </w:p>
        </w:tc>
        <w:tc>
          <w:tcPr>
            <w:tcW w:w="568" w:type="dxa"/>
            <w:vAlign w:val="center"/>
          </w:tcPr>
          <w:p w14:paraId="688A425E" w14:textId="1502F5A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4,67</w:t>
            </w:r>
          </w:p>
        </w:tc>
        <w:tc>
          <w:tcPr>
            <w:tcW w:w="567" w:type="dxa"/>
            <w:vAlign w:val="center"/>
          </w:tcPr>
          <w:p w14:paraId="441D92E5" w14:textId="2D96442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4,25</w:t>
            </w:r>
          </w:p>
        </w:tc>
        <w:tc>
          <w:tcPr>
            <w:tcW w:w="567" w:type="dxa"/>
            <w:tcMar>
              <w:top w:w="9" w:type="dxa"/>
              <w:left w:w="108" w:type="dxa"/>
              <w:bottom w:w="0" w:type="dxa"/>
              <w:right w:w="108" w:type="dxa"/>
            </w:tcMar>
            <w:vAlign w:val="center"/>
          </w:tcPr>
          <w:p w14:paraId="3D992752" w14:textId="78C1997B"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4,45</w:t>
            </w:r>
          </w:p>
        </w:tc>
        <w:tc>
          <w:tcPr>
            <w:tcW w:w="567" w:type="dxa"/>
            <w:tcMar>
              <w:top w:w="9" w:type="dxa"/>
              <w:left w:w="108" w:type="dxa"/>
              <w:bottom w:w="0" w:type="dxa"/>
              <w:right w:w="108" w:type="dxa"/>
            </w:tcMar>
            <w:vAlign w:val="center"/>
          </w:tcPr>
          <w:p w14:paraId="37863D3F" w14:textId="3629F38D"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4,25</w:t>
            </w:r>
          </w:p>
        </w:tc>
        <w:tc>
          <w:tcPr>
            <w:tcW w:w="850" w:type="dxa"/>
            <w:shd w:val="clear" w:color="auto" w:fill="FFC000"/>
            <w:tcMar>
              <w:top w:w="9" w:type="dxa"/>
              <w:left w:w="108" w:type="dxa"/>
              <w:bottom w:w="0" w:type="dxa"/>
              <w:right w:w="108" w:type="dxa"/>
            </w:tcMar>
            <w:vAlign w:val="center"/>
          </w:tcPr>
          <w:p w14:paraId="33E8662A" w14:textId="0271496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w:t>
            </w:r>
          </w:p>
        </w:tc>
        <w:tc>
          <w:tcPr>
            <w:tcW w:w="709" w:type="dxa"/>
            <w:shd w:val="clear" w:color="auto" w:fill="FFC000"/>
            <w:tcMar>
              <w:top w:w="9" w:type="dxa"/>
              <w:left w:w="108" w:type="dxa"/>
              <w:bottom w:w="0" w:type="dxa"/>
              <w:right w:w="108" w:type="dxa"/>
            </w:tcMar>
            <w:vAlign w:val="center"/>
          </w:tcPr>
          <w:p w14:paraId="75A42FA6" w14:textId="4F19E4C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3,44</w:t>
            </w:r>
          </w:p>
        </w:tc>
        <w:tc>
          <w:tcPr>
            <w:tcW w:w="567" w:type="dxa"/>
            <w:shd w:val="clear" w:color="auto" w:fill="FFC000"/>
            <w:vAlign w:val="center"/>
          </w:tcPr>
          <w:p w14:paraId="6F58C8BA" w14:textId="2F6BC4B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2,2</w:t>
            </w:r>
          </w:p>
        </w:tc>
        <w:tc>
          <w:tcPr>
            <w:tcW w:w="567" w:type="dxa"/>
            <w:shd w:val="clear" w:color="auto" w:fill="FFC000"/>
            <w:tcMar>
              <w:top w:w="9" w:type="dxa"/>
              <w:left w:w="108" w:type="dxa"/>
              <w:bottom w:w="0" w:type="dxa"/>
              <w:right w:w="108" w:type="dxa"/>
            </w:tcMar>
            <w:vAlign w:val="center"/>
          </w:tcPr>
          <w:p w14:paraId="36C4DDB4" w14:textId="5466D0C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0</w:t>
            </w:r>
          </w:p>
        </w:tc>
        <w:tc>
          <w:tcPr>
            <w:tcW w:w="851" w:type="dxa"/>
            <w:vAlign w:val="center"/>
          </w:tcPr>
          <w:p w14:paraId="397A1988" w14:textId="001E484B"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1C3259C4" w14:textId="0764983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shd w:val="clear" w:color="auto" w:fill="FFC000"/>
            <w:vAlign w:val="center"/>
          </w:tcPr>
          <w:p w14:paraId="52AA6222" w14:textId="4E25543C"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3,47</w:t>
            </w:r>
          </w:p>
        </w:tc>
      </w:tr>
      <w:tr w:rsidR="00366D70" w14:paraId="1B58F3F6" w14:textId="77777777" w:rsidTr="00366D70">
        <w:trPr>
          <w:trHeight w:val="399"/>
        </w:trPr>
        <w:tc>
          <w:tcPr>
            <w:tcW w:w="544" w:type="dxa"/>
            <w:tcMar>
              <w:top w:w="9" w:type="dxa"/>
              <w:left w:w="108" w:type="dxa"/>
              <w:bottom w:w="0" w:type="dxa"/>
              <w:right w:w="108" w:type="dxa"/>
            </w:tcMar>
            <w:vAlign w:val="center"/>
          </w:tcPr>
          <w:p w14:paraId="6CA2CE94" w14:textId="77777777" w:rsidR="00366D70" w:rsidRDefault="00366D70" w:rsidP="00366D70">
            <w:pPr>
              <w:spacing w:after="0" w:line="240" w:lineRule="auto"/>
              <w:jc w:val="center"/>
              <w:rPr>
                <w:rFonts w:ascii="Times New Roman" w:hAnsi="Times New Roman"/>
                <w:bCs/>
                <w:sz w:val="16"/>
                <w:szCs w:val="16"/>
              </w:rPr>
            </w:pPr>
            <w:r>
              <w:rPr>
                <w:rFonts w:ascii="Times New Roman" w:hAnsi="Times New Roman"/>
                <w:bCs/>
                <w:sz w:val="16"/>
                <w:szCs w:val="16"/>
              </w:rPr>
              <w:t>12.</w:t>
            </w:r>
          </w:p>
        </w:tc>
        <w:tc>
          <w:tcPr>
            <w:tcW w:w="1922" w:type="dxa"/>
            <w:gridSpan w:val="2"/>
            <w:tcMar>
              <w:top w:w="9" w:type="dxa"/>
              <w:left w:w="108" w:type="dxa"/>
              <w:bottom w:w="0" w:type="dxa"/>
              <w:right w:w="108" w:type="dxa"/>
            </w:tcMar>
            <w:vAlign w:val="center"/>
          </w:tcPr>
          <w:p w14:paraId="3CDC0312"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Jakość głównej witryny internetowej Politechniki Koszalińskiej (www.tu.koszalin.pl) oraz aktualność zamieszczanych na niej informacji</w:t>
            </w:r>
          </w:p>
        </w:tc>
        <w:tc>
          <w:tcPr>
            <w:tcW w:w="568" w:type="dxa"/>
            <w:vAlign w:val="center"/>
          </w:tcPr>
          <w:p w14:paraId="31A7C30C" w14:textId="1355393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5F6E9464" w14:textId="4780017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tcMar>
              <w:top w:w="9" w:type="dxa"/>
              <w:left w:w="108" w:type="dxa"/>
              <w:bottom w:w="0" w:type="dxa"/>
              <w:right w:w="108" w:type="dxa"/>
            </w:tcMar>
            <w:vAlign w:val="center"/>
          </w:tcPr>
          <w:p w14:paraId="303FABC7" w14:textId="14C504F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4,06</w:t>
            </w:r>
          </w:p>
        </w:tc>
        <w:tc>
          <w:tcPr>
            <w:tcW w:w="567" w:type="dxa"/>
            <w:tcMar>
              <w:top w:w="9" w:type="dxa"/>
              <w:left w:w="108" w:type="dxa"/>
              <w:bottom w:w="0" w:type="dxa"/>
              <w:right w:w="108" w:type="dxa"/>
            </w:tcMar>
            <w:vAlign w:val="center"/>
          </w:tcPr>
          <w:p w14:paraId="15ADB6E7" w14:textId="655BCC7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4,8</w:t>
            </w:r>
          </w:p>
        </w:tc>
        <w:tc>
          <w:tcPr>
            <w:tcW w:w="850" w:type="dxa"/>
            <w:tcMar>
              <w:top w:w="9" w:type="dxa"/>
              <w:left w:w="108" w:type="dxa"/>
              <w:bottom w:w="0" w:type="dxa"/>
              <w:right w:w="108" w:type="dxa"/>
            </w:tcMar>
            <w:vAlign w:val="center"/>
          </w:tcPr>
          <w:p w14:paraId="444E8BF1" w14:textId="0DC1056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4,33</w:t>
            </w:r>
          </w:p>
        </w:tc>
        <w:tc>
          <w:tcPr>
            <w:tcW w:w="709" w:type="dxa"/>
            <w:tcMar>
              <w:top w:w="9" w:type="dxa"/>
              <w:left w:w="108" w:type="dxa"/>
              <w:bottom w:w="0" w:type="dxa"/>
              <w:right w:w="108" w:type="dxa"/>
            </w:tcMar>
            <w:vAlign w:val="center"/>
          </w:tcPr>
          <w:p w14:paraId="145B7618" w14:textId="40F8C4B0"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3,68</w:t>
            </w:r>
          </w:p>
        </w:tc>
        <w:tc>
          <w:tcPr>
            <w:tcW w:w="567" w:type="dxa"/>
            <w:vAlign w:val="center"/>
          </w:tcPr>
          <w:p w14:paraId="66A27AA9" w14:textId="229E7B5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3,88</w:t>
            </w:r>
          </w:p>
        </w:tc>
        <w:tc>
          <w:tcPr>
            <w:tcW w:w="567" w:type="dxa"/>
            <w:tcMar>
              <w:top w:w="9" w:type="dxa"/>
              <w:left w:w="108" w:type="dxa"/>
              <w:bottom w:w="0" w:type="dxa"/>
              <w:right w:w="108" w:type="dxa"/>
            </w:tcMar>
            <w:vAlign w:val="center"/>
          </w:tcPr>
          <w:p w14:paraId="13CE2C85" w14:textId="34EE858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3,67</w:t>
            </w:r>
          </w:p>
        </w:tc>
        <w:tc>
          <w:tcPr>
            <w:tcW w:w="851" w:type="dxa"/>
            <w:vAlign w:val="center"/>
          </w:tcPr>
          <w:p w14:paraId="678EADD3" w14:textId="24C82756"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67AF6ABD" w14:textId="3D868755"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4,67</w:t>
            </w:r>
          </w:p>
        </w:tc>
        <w:tc>
          <w:tcPr>
            <w:tcW w:w="850" w:type="dxa"/>
            <w:vAlign w:val="center"/>
          </w:tcPr>
          <w:p w14:paraId="4F9ED4DD" w14:textId="091D65C1"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4,26</w:t>
            </w:r>
          </w:p>
        </w:tc>
      </w:tr>
      <w:tr w:rsidR="00366D70" w14:paraId="100161F2" w14:textId="77777777" w:rsidTr="00BA0418">
        <w:trPr>
          <w:trHeight w:val="399"/>
        </w:trPr>
        <w:tc>
          <w:tcPr>
            <w:tcW w:w="544" w:type="dxa"/>
            <w:tcMar>
              <w:top w:w="9" w:type="dxa"/>
              <w:left w:w="108" w:type="dxa"/>
              <w:bottom w:w="0" w:type="dxa"/>
              <w:right w:w="108" w:type="dxa"/>
            </w:tcMar>
            <w:vAlign w:val="center"/>
          </w:tcPr>
          <w:p w14:paraId="3E93D765" w14:textId="77777777" w:rsidR="00366D70" w:rsidRDefault="00366D70" w:rsidP="00366D70">
            <w:pPr>
              <w:spacing w:after="0" w:line="240" w:lineRule="auto"/>
              <w:jc w:val="center"/>
              <w:rPr>
                <w:rFonts w:ascii="Times New Roman" w:hAnsi="Times New Roman"/>
                <w:bCs/>
                <w:sz w:val="16"/>
                <w:szCs w:val="16"/>
              </w:rPr>
            </w:pPr>
            <w:r>
              <w:rPr>
                <w:rFonts w:ascii="Times New Roman" w:hAnsi="Times New Roman"/>
                <w:bCs/>
                <w:sz w:val="16"/>
                <w:szCs w:val="16"/>
              </w:rPr>
              <w:t>13.</w:t>
            </w:r>
          </w:p>
        </w:tc>
        <w:tc>
          <w:tcPr>
            <w:tcW w:w="1922" w:type="dxa"/>
            <w:gridSpan w:val="2"/>
            <w:tcMar>
              <w:top w:w="9" w:type="dxa"/>
              <w:left w:w="108" w:type="dxa"/>
              <w:bottom w:w="0" w:type="dxa"/>
              <w:right w:w="108" w:type="dxa"/>
            </w:tcMar>
            <w:vAlign w:val="center"/>
          </w:tcPr>
          <w:p w14:paraId="48BB0BEB" w14:textId="77777777"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Jakość wydziałowej strony internetowej oraz aktualność zamieszczanych na niej informacji</w:t>
            </w:r>
          </w:p>
        </w:tc>
        <w:tc>
          <w:tcPr>
            <w:tcW w:w="568" w:type="dxa"/>
            <w:vAlign w:val="center"/>
          </w:tcPr>
          <w:p w14:paraId="0B52095D" w14:textId="15EF44F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567" w:type="dxa"/>
            <w:vAlign w:val="center"/>
          </w:tcPr>
          <w:p w14:paraId="4AC50220" w14:textId="1735084E"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tcMar>
              <w:top w:w="9" w:type="dxa"/>
              <w:left w:w="108" w:type="dxa"/>
              <w:bottom w:w="0" w:type="dxa"/>
              <w:right w:w="108" w:type="dxa"/>
            </w:tcMar>
            <w:vAlign w:val="center"/>
          </w:tcPr>
          <w:p w14:paraId="02EF519B" w14:textId="688C4CA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567" w:type="dxa"/>
            <w:tcMar>
              <w:top w:w="9" w:type="dxa"/>
              <w:left w:w="108" w:type="dxa"/>
              <w:bottom w:w="0" w:type="dxa"/>
              <w:right w:w="108" w:type="dxa"/>
            </w:tcMar>
            <w:vAlign w:val="center"/>
          </w:tcPr>
          <w:p w14:paraId="321A61D4" w14:textId="6964DACF"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4,2</w:t>
            </w:r>
          </w:p>
        </w:tc>
        <w:tc>
          <w:tcPr>
            <w:tcW w:w="850" w:type="dxa"/>
            <w:tcMar>
              <w:top w:w="9" w:type="dxa"/>
              <w:left w:w="108" w:type="dxa"/>
              <w:bottom w:w="0" w:type="dxa"/>
              <w:right w:w="108" w:type="dxa"/>
            </w:tcMar>
            <w:vAlign w:val="center"/>
          </w:tcPr>
          <w:p w14:paraId="3927D68A" w14:textId="5D2B2FFB"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4,42</w:t>
            </w:r>
          </w:p>
        </w:tc>
        <w:tc>
          <w:tcPr>
            <w:tcW w:w="709" w:type="dxa"/>
            <w:tcMar>
              <w:top w:w="9" w:type="dxa"/>
              <w:left w:w="108" w:type="dxa"/>
              <w:bottom w:w="0" w:type="dxa"/>
              <w:right w:w="108" w:type="dxa"/>
            </w:tcMar>
            <w:vAlign w:val="center"/>
          </w:tcPr>
          <w:p w14:paraId="485E326A" w14:textId="5CDCA8E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3,72</w:t>
            </w:r>
          </w:p>
        </w:tc>
        <w:tc>
          <w:tcPr>
            <w:tcW w:w="567" w:type="dxa"/>
            <w:vAlign w:val="center"/>
          </w:tcPr>
          <w:p w14:paraId="4078B6EC" w14:textId="1848249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4,12</w:t>
            </w:r>
          </w:p>
        </w:tc>
        <w:tc>
          <w:tcPr>
            <w:tcW w:w="567" w:type="dxa"/>
            <w:shd w:val="clear" w:color="auto" w:fill="FFC000"/>
            <w:tcMar>
              <w:top w:w="9" w:type="dxa"/>
              <w:left w:w="108" w:type="dxa"/>
              <w:bottom w:w="0" w:type="dxa"/>
              <w:right w:w="108" w:type="dxa"/>
            </w:tcMar>
            <w:vAlign w:val="center"/>
          </w:tcPr>
          <w:p w14:paraId="60C0F4E2" w14:textId="22AFC48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3,33</w:t>
            </w:r>
          </w:p>
        </w:tc>
        <w:tc>
          <w:tcPr>
            <w:tcW w:w="851" w:type="dxa"/>
            <w:vAlign w:val="center"/>
          </w:tcPr>
          <w:p w14:paraId="657F5CEA" w14:textId="2D99C9AA"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621C5C8A" w14:textId="4C13B14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850" w:type="dxa"/>
            <w:vAlign w:val="center"/>
          </w:tcPr>
          <w:p w14:paraId="75170AAC" w14:textId="47D55C6D"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4,23</w:t>
            </w:r>
          </w:p>
        </w:tc>
      </w:tr>
      <w:tr w:rsidR="00366D70" w14:paraId="2994DB82" w14:textId="77777777" w:rsidTr="00366D70">
        <w:trPr>
          <w:trHeight w:val="399"/>
        </w:trPr>
        <w:tc>
          <w:tcPr>
            <w:tcW w:w="544" w:type="dxa"/>
            <w:tcMar>
              <w:top w:w="9" w:type="dxa"/>
              <w:left w:w="108" w:type="dxa"/>
              <w:bottom w:w="0" w:type="dxa"/>
              <w:right w:w="108" w:type="dxa"/>
            </w:tcMar>
            <w:vAlign w:val="center"/>
          </w:tcPr>
          <w:p w14:paraId="20174553" w14:textId="77777777" w:rsidR="00366D70" w:rsidRDefault="00366D70" w:rsidP="00366D70">
            <w:pPr>
              <w:spacing w:after="0" w:line="240" w:lineRule="auto"/>
              <w:jc w:val="center"/>
              <w:rPr>
                <w:rFonts w:ascii="Times New Roman" w:hAnsi="Times New Roman"/>
                <w:bCs/>
                <w:sz w:val="16"/>
                <w:szCs w:val="16"/>
              </w:rPr>
            </w:pPr>
            <w:r>
              <w:rPr>
                <w:rFonts w:ascii="Times New Roman" w:hAnsi="Times New Roman"/>
                <w:bCs/>
                <w:sz w:val="16"/>
                <w:szCs w:val="16"/>
              </w:rPr>
              <w:t>14.</w:t>
            </w:r>
          </w:p>
        </w:tc>
        <w:tc>
          <w:tcPr>
            <w:tcW w:w="1922" w:type="dxa"/>
            <w:gridSpan w:val="2"/>
            <w:tcMar>
              <w:top w:w="9" w:type="dxa"/>
              <w:left w:w="108" w:type="dxa"/>
              <w:bottom w:w="0" w:type="dxa"/>
              <w:right w:w="108" w:type="dxa"/>
            </w:tcMar>
            <w:vAlign w:val="center"/>
          </w:tcPr>
          <w:p w14:paraId="37CB54C6" w14:textId="1AC397E8"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Jakość i aktualność profilu Uczelni w mediach społecznościowych oraz aktualność zamieszczanych na nim informacji</w:t>
            </w:r>
          </w:p>
        </w:tc>
        <w:tc>
          <w:tcPr>
            <w:tcW w:w="568" w:type="dxa"/>
            <w:vAlign w:val="center"/>
          </w:tcPr>
          <w:p w14:paraId="6C4FFD63" w14:textId="258BD20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vAlign w:val="center"/>
          </w:tcPr>
          <w:p w14:paraId="0E7FFEAF" w14:textId="0004A279"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5F5A2F60" w14:textId="4CD9A63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4,82</w:t>
            </w:r>
          </w:p>
        </w:tc>
        <w:tc>
          <w:tcPr>
            <w:tcW w:w="567" w:type="dxa"/>
            <w:tcMar>
              <w:top w:w="9" w:type="dxa"/>
              <w:left w:w="108" w:type="dxa"/>
              <w:bottom w:w="0" w:type="dxa"/>
              <w:right w:w="108" w:type="dxa"/>
            </w:tcMar>
            <w:vAlign w:val="center"/>
          </w:tcPr>
          <w:p w14:paraId="21D871BC" w14:textId="54CA76E7"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4,75</w:t>
            </w:r>
          </w:p>
        </w:tc>
        <w:tc>
          <w:tcPr>
            <w:tcW w:w="850" w:type="dxa"/>
            <w:tcMar>
              <w:top w:w="9" w:type="dxa"/>
              <w:left w:w="108" w:type="dxa"/>
              <w:bottom w:w="0" w:type="dxa"/>
              <w:right w:w="108" w:type="dxa"/>
            </w:tcMar>
            <w:vAlign w:val="center"/>
          </w:tcPr>
          <w:p w14:paraId="078FF671" w14:textId="76406B55"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4,45</w:t>
            </w:r>
          </w:p>
        </w:tc>
        <w:tc>
          <w:tcPr>
            <w:tcW w:w="709" w:type="dxa"/>
            <w:tcMar>
              <w:top w:w="9" w:type="dxa"/>
              <w:left w:w="108" w:type="dxa"/>
              <w:bottom w:w="0" w:type="dxa"/>
              <w:right w:w="108" w:type="dxa"/>
            </w:tcMar>
            <w:vAlign w:val="center"/>
          </w:tcPr>
          <w:p w14:paraId="38EE08EB" w14:textId="20629FE8"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3,69</w:t>
            </w:r>
          </w:p>
        </w:tc>
        <w:tc>
          <w:tcPr>
            <w:tcW w:w="567" w:type="dxa"/>
            <w:vAlign w:val="center"/>
          </w:tcPr>
          <w:p w14:paraId="242B0642" w14:textId="029D3CD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tcMar>
              <w:top w:w="9" w:type="dxa"/>
              <w:left w:w="108" w:type="dxa"/>
              <w:bottom w:w="0" w:type="dxa"/>
              <w:right w:w="108" w:type="dxa"/>
            </w:tcMar>
            <w:vAlign w:val="center"/>
          </w:tcPr>
          <w:p w14:paraId="1ED8FE3C" w14:textId="6534728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851" w:type="dxa"/>
            <w:vAlign w:val="center"/>
          </w:tcPr>
          <w:p w14:paraId="059DF5A1" w14:textId="7FDA4231"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17E4CCF3" w14:textId="281A7E23"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850" w:type="dxa"/>
            <w:vAlign w:val="center"/>
          </w:tcPr>
          <w:p w14:paraId="3F97473E" w14:textId="5F47AE18"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4,47</w:t>
            </w:r>
          </w:p>
        </w:tc>
      </w:tr>
      <w:tr w:rsidR="00366D70" w14:paraId="20D58646" w14:textId="77777777" w:rsidTr="00366D70">
        <w:trPr>
          <w:trHeight w:val="399"/>
        </w:trPr>
        <w:tc>
          <w:tcPr>
            <w:tcW w:w="544" w:type="dxa"/>
            <w:tcMar>
              <w:top w:w="9" w:type="dxa"/>
              <w:left w:w="108" w:type="dxa"/>
              <w:bottom w:w="0" w:type="dxa"/>
              <w:right w:w="108" w:type="dxa"/>
            </w:tcMar>
            <w:vAlign w:val="center"/>
          </w:tcPr>
          <w:p w14:paraId="4EB5D6BA" w14:textId="77777777" w:rsidR="00366D70" w:rsidRDefault="00366D70" w:rsidP="00366D70">
            <w:pPr>
              <w:spacing w:after="0" w:line="240" w:lineRule="auto"/>
              <w:jc w:val="center"/>
              <w:rPr>
                <w:rFonts w:ascii="Times New Roman" w:hAnsi="Times New Roman"/>
                <w:bCs/>
                <w:sz w:val="16"/>
                <w:szCs w:val="16"/>
              </w:rPr>
            </w:pPr>
            <w:r>
              <w:rPr>
                <w:rFonts w:ascii="Times New Roman" w:hAnsi="Times New Roman"/>
                <w:bCs/>
                <w:sz w:val="16"/>
                <w:szCs w:val="16"/>
              </w:rPr>
              <w:t>15.</w:t>
            </w:r>
          </w:p>
        </w:tc>
        <w:tc>
          <w:tcPr>
            <w:tcW w:w="1922" w:type="dxa"/>
            <w:gridSpan w:val="2"/>
            <w:tcMar>
              <w:top w:w="9" w:type="dxa"/>
              <w:left w:w="108" w:type="dxa"/>
              <w:bottom w:w="0" w:type="dxa"/>
              <w:right w:w="108" w:type="dxa"/>
            </w:tcMar>
            <w:vAlign w:val="center"/>
          </w:tcPr>
          <w:p w14:paraId="30FB88DE" w14:textId="4EB0FDE1" w:rsidR="00366D70" w:rsidRDefault="00366D70" w:rsidP="00366D70">
            <w:pPr>
              <w:spacing w:after="0"/>
              <w:textAlignment w:val="bottom"/>
              <w:rPr>
                <w:rFonts w:ascii="Times New Roman" w:hAnsi="Times New Roman"/>
                <w:sz w:val="16"/>
                <w:szCs w:val="16"/>
              </w:rPr>
            </w:pPr>
            <w:r>
              <w:rPr>
                <w:rFonts w:ascii="Times New Roman" w:eastAsia="Czcionka tekstu podstawowego" w:hAnsi="Times New Roman"/>
                <w:sz w:val="16"/>
                <w:szCs w:val="16"/>
                <w:lang w:eastAsia="zh-CN" w:bidi="ar"/>
              </w:rPr>
              <w:t>Jakość i aktualność profilu Wydziału w mediach społecznościowych oraz aktualność zamieszczanych na nim informacji</w:t>
            </w:r>
          </w:p>
        </w:tc>
        <w:tc>
          <w:tcPr>
            <w:tcW w:w="568" w:type="dxa"/>
            <w:vAlign w:val="center"/>
          </w:tcPr>
          <w:p w14:paraId="202A4656" w14:textId="2B9F5BB6"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vAlign w:val="center"/>
          </w:tcPr>
          <w:p w14:paraId="3CBE8AAF" w14:textId="1B8E206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5</w:t>
            </w:r>
          </w:p>
        </w:tc>
        <w:tc>
          <w:tcPr>
            <w:tcW w:w="567" w:type="dxa"/>
            <w:tcMar>
              <w:top w:w="9" w:type="dxa"/>
              <w:left w:w="108" w:type="dxa"/>
              <w:bottom w:w="0" w:type="dxa"/>
              <w:right w:w="108" w:type="dxa"/>
            </w:tcMar>
            <w:vAlign w:val="center"/>
          </w:tcPr>
          <w:p w14:paraId="74DB33D6" w14:textId="367E97C4"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4,82</w:t>
            </w:r>
          </w:p>
        </w:tc>
        <w:tc>
          <w:tcPr>
            <w:tcW w:w="567" w:type="dxa"/>
            <w:tcMar>
              <w:top w:w="9" w:type="dxa"/>
              <w:left w:w="108" w:type="dxa"/>
              <w:bottom w:w="0" w:type="dxa"/>
              <w:right w:w="108" w:type="dxa"/>
            </w:tcMar>
            <w:vAlign w:val="center"/>
          </w:tcPr>
          <w:p w14:paraId="186097E6" w14:textId="31910D73"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850" w:type="dxa"/>
            <w:tcMar>
              <w:top w:w="9" w:type="dxa"/>
              <w:left w:w="108" w:type="dxa"/>
              <w:bottom w:w="0" w:type="dxa"/>
              <w:right w:w="108" w:type="dxa"/>
            </w:tcMar>
            <w:vAlign w:val="center"/>
          </w:tcPr>
          <w:p w14:paraId="4CB00F79" w14:textId="24BDC70D"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709" w:type="dxa"/>
            <w:tcMar>
              <w:top w:w="9" w:type="dxa"/>
              <w:left w:w="108" w:type="dxa"/>
              <w:bottom w:w="0" w:type="dxa"/>
              <w:right w:w="108" w:type="dxa"/>
            </w:tcMar>
            <w:vAlign w:val="center"/>
          </w:tcPr>
          <w:p w14:paraId="194E6249" w14:textId="1F8A0222"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3,94</w:t>
            </w:r>
          </w:p>
        </w:tc>
        <w:tc>
          <w:tcPr>
            <w:tcW w:w="567" w:type="dxa"/>
            <w:vAlign w:val="center"/>
          </w:tcPr>
          <w:p w14:paraId="605726C1" w14:textId="0C80A5FA"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567" w:type="dxa"/>
            <w:tcMar>
              <w:top w:w="9" w:type="dxa"/>
              <w:left w:w="108" w:type="dxa"/>
              <w:bottom w:w="0" w:type="dxa"/>
              <w:right w:w="108" w:type="dxa"/>
            </w:tcMar>
            <w:vAlign w:val="center"/>
          </w:tcPr>
          <w:p w14:paraId="6F1D4F60" w14:textId="3E6C1035"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w:t>
            </w:r>
          </w:p>
        </w:tc>
        <w:tc>
          <w:tcPr>
            <w:tcW w:w="851" w:type="dxa"/>
            <w:vAlign w:val="center"/>
          </w:tcPr>
          <w:p w14:paraId="527B134E" w14:textId="732A3DEB" w:rsidR="00366D70" w:rsidRPr="00366D70" w:rsidRDefault="00BA0418" w:rsidP="00366D70">
            <w:pPr>
              <w:spacing w:after="0" w:line="240" w:lineRule="auto"/>
              <w:jc w:val="center"/>
              <w:textAlignment w:val="center"/>
              <w:rPr>
                <w:rFonts w:ascii="Times New Roman" w:eastAsia="SimSun" w:hAnsi="Times New Roman"/>
                <w:color w:val="000000"/>
                <w:sz w:val="16"/>
                <w:szCs w:val="16"/>
                <w:lang w:val="en-US" w:eastAsia="zh-CN" w:bidi="ar"/>
              </w:rPr>
            </w:pPr>
            <w:r>
              <w:rPr>
                <w:rFonts w:ascii="Times New Roman" w:eastAsia="SimSun" w:hAnsi="Times New Roman"/>
                <w:color w:val="000000"/>
                <w:sz w:val="16"/>
                <w:szCs w:val="16"/>
                <w:lang w:val="en-US" w:eastAsia="zh-CN" w:bidi="ar"/>
              </w:rPr>
              <w:t>—</w:t>
            </w:r>
          </w:p>
        </w:tc>
        <w:tc>
          <w:tcPr>
            <w:tcW w:w="568" w:type="dxa"/>
            <w:tcMar>
              <w:top w:w="9" w:type="dxa"/>
              <w:left w:w="108" w:type="dxa"/>
              <w:bottom w:w="0" w:type="dxa"/>
              <w:right w:w="108" w:type="dxa"/>
            </w:tcMar>
            <w:vAlign w:val="center"/>
          </w:tcPr>
          <w:p w14:paraId="56A073DF" w14:textId="52B6976C" w:rsidR="00366D70" w:rsidRPr="00366D70" w:rsidRDefault="00366D70" w:rsidP="00366D70">
            <w:pPr>
              <w:spacing w:after="0" w:line="240" w:lineRule="auto"/>
              <w:jc w:val="center"/>
              <w:textAlignment w:val="center"/>
              <w:rPr>
                <w:rFonts w:ascii="Times New Roman" w:eastAsia="SimSun" w:hAnsi="Times New Roman"/>
                <w:color w:val="000000"/>
                <w:sz w:val="16"/>
                <w:szCs w:val="16"/>
                <w:lang w:val="en-US" w:eastAsia="zh-CN" w:bidi="ar"/>
              </w:rPr>
            </w:pPr>
            <w:r w:rsidRPr="00366D70">
              <w:rPr>
                <w:rFonts w:ascii="Times New Roman" w:eastAsia="SimSun" w:hAnsi="Times New Roman"/>
                <w:color w:val="000000"/>
                <w:sz w:val="16"/>
                <w:szCs w:val="16"/>
                <w:lang w:val="en-US" w:eastAsia="zh-CN" w:bidi="ar"/>
              </w:rPr>
              <w:t>4,5</w:t>
            </w:r>
          </w:p>
        </w:tc>
        <w:tc>
          <w:tcPr>
            <w:tcW w:w="850" w:type="dxa"/>
            <w:vAlign w:val="center"/>
          </w:tcPr>
          <w:p w14:paraId="648A185D" w14:textId="5BEEA928" w:rsidR="00366D70" w:rsidRPr="00366D70" w:rsidRDefault="00366D70" w:rsidP="00366D70">
            <w:pPr>
              <w:spacing w:after="0" w:line="240" w:lineRule="auto"/>
              <w:jc w:val="center"/>
              <w:textAlignment w:val="center"/>
              <w:rPr>
                <w:rFonts w:ascii="Times New Roman" w:eastAsia="SimSun" w:hAnsi="Times New Roman"/>
                <w:b/>
                <w:bCs/>
                <w:color w:val="000000"/>
                <w:sz w:val="16"/>
                <w:szCs w:val="16"/>
                <w:lang w:val="en-US" w:eastAsia="zh-CN" w:bidi="ar"/>
              </w:rPr>
            </w:pPr>
            <w:r w:rsidRPr="00366D70">
              <w:rPr>
                <w:rFonts w:ascii="Times New Roman" w:eastAsia="SimSun" w:hAnsi="Times New Roman"/>
                <w:b/>
                <w:bCs/>
                <w:color w:val="000000"/>
                <w:sz w:val="16"/>
                <w:szCs w:val="16"/>
                <w:lang w:val="en-US" w:eastAsia="zh-CN" w:bidi="ar"/>
              </w:rPr>
              <w:t>4,47</w:t>
            </w:r>
          </w:p>
        </w:tc>
      </w:tr>
      <w:tr w:rsidR="00196595" w14:paraId="25E1D844" w14:textId="77777777" w:rsidTr="0048683B">
        <w:trPr>
          <w:trHeight w:val="409"/>
        </w:trPr>
        <w:tc>
          <w:tcPr>
            <w:tcW w:w="2466" w:type="dxa"/>
            <w:gridSpan w:val="3"/>
            <w:shd w:val="clear" w:color="auto" w:fill="D8D8D8" w:themeFill="background1" w:themeFillShade="D8"/>
            <w:tcMar>
              <w:top w:w="9" w:type="dxa"/>
              <w:left w:w="108" w:type="dxa"/>
              <w:bottom w:w="0" w:type="dxa"/>
              <w:right w:w="108" w:type="dxa"/>
            </w:tcMar>
            <w:vAlign w:val="center"/>
          </w:tcPr>
          <w:p w14:paraId="3A8CE0C7" w14:textId="77777777" w:rsidR="00196595" w:rsidRDefault="00196595" w:rsidP="00196595">
            <w:pPr>
              <w:spacing w:after="0" w:line="240" w:lineRule="auto"/>
              <w:jc w:val="right"/>
              <w:rPr>
                <w:rFonts w:ascii="Times New Roman" w:hAnsi="Times New Roman"/>
                <w:b/>
                <w:bCs/>
                <w:sz w:val="16"/>
                <w:szCs w:val="16"/>
              </w:rPr>
            </w:pPr>
            <w:r>
              <w:rPr>
                <w:rFonts w:ascii="Times New Roman" w:hAnsi="Times New Roman"/>
                <w:b/>
                <w:bCs/>
                <w:sz w:val="16"/>
                <w:szCs w:val="16"/>
              </w:rPr>
              <w:t>Średnia</w:t>
            </w:r>
          </w:p>
        </w:tc>
        <w:tc>
          <w:tcPr>
            <w:tcW w:w="568" w:type="dxa"/>
            <w:shd w:val="clear" w:color="auto" w:fill="D8D8D8" w:themeFill="background1" w:themeFillShade="D8"/>
            <w:vAlign w:val="center"/>
          </w:tcPr>
          <w:p w14:paraId="499818B8" w14:textId="60B41AEB"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4,59 </w:t>
            </w:r>
          </w:p>
        </w:tc>
        <w:tc>
          <w:tcPr>
            <w:tcW w:w="567" w:type="dxa"/>
            <w:shd w:val="clear" w:color="auto" w:fill="D9D9D9" w:themeFill="background1" w:themeFillShade="D9"/>
            <w:vAlign w:val="center"/>
          </w:tcPr>
          <w:p w14:paraId="16933784" w14:textId="6C5775FF"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4,83 </w:t>
            </w:r>
          </w:p>
        </w:tc>
        <w:tc>
          <w:tcPr>
            <w:tcW w:w="567" w:type="dxa"/>
            <w:shd w:val="clear" w:color="auto" w:fill="D8D8D8" w:themeFill="background1" w:themeFillShade="D8"/>
            <w:tcMar>
              <w:top w:w="9" w:type="dxa"/>
              <w:left w:w="108" w:type="dxa"/>
              <w:bottom w:w="0" w:type="dxa"/>
              <w:right w:w="108" w:type="dxa"/>
            </w:tcMar>
            <w:vAlign w:val="center"/>
          </w:tcPr>
          <w:p w14:paraId="6AF9304B" w14:textId="030E4DE9"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4,54 </w:t>
            </w:r>
          </w:p>
        </w:tc>
        <w:tc>
          <w:tcPr>
            <w:tcW w:w="567" w:type="dxa"/>
            <w:shd w:val="clear" w:color="auto" w:fill="D8D8D8" w:themeFill="background1" w:themeFillShade="D8"/>
            <w:tcMar>
              <w:top w:w="9" w:type="dxa"/>
              <w:left w:w="108" w:type="dxa"/>
              <w:bottom w:w="0" w:type="dxa"/>
              <w:right w:w="108" w:type="dxa"/>
            </w:tcMar>
            <w:vAlign w:val="center"/>
          </w:tcPr>
          <w:p w14:paraId="74BEAB33" w14:textId="731F265E"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4,65 </w:t>
            </w:r>
          </w:p>
        </w:tc>
        <w:tc>
          <w:tcPr>
            <w:tcW w:w="850" w:type="dxa"/>
            <w:shd w:val="clear" w:color="auto" w:fill="D8D8D8" w:themeFill="background1" w:themeFillShade="D8"/>
            <w:tcMar>
              <w:top w:w="9" w:type="dxa"/>
              <w:left w:w="108" w:type="dxa"/>
              <w:bottom w:w="0" w:type="dxa"/>
              <w:right w:w="108" w:type="dxa"/>
            </w:tcMar>
            <w:vAlign w:val="center"/>
          </w:tcPr>
          <w:p w14:paraId="51BAAA67" w14:textId="33315F9E"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4,26 </w:t>
            </w:r>
          </w:p>
        </w:tc>
        <w:tc>
          <w:tcPr>
            <w:tcW w:w="709" w:type="dxa"/>
            <w:shd w:val="clear" w:color="auto" w:fill="D8D8D8" w:themeFill="background1" w:themeFillShade="D8"/>
            <w:tcMar>
              <w:top w:w="9" w:type="dxa"/>
              <w:left w:w="108" w:type="dxa"/>
              <w:bottom w:w="0" w:type="dxa"/>
              <w:right w:w="108" w:type="dxa"/>
            </w:tcMar>
            <w:vAlign w:val="center"/>
          </w:tcPr>
          <w:p w14:paraId="01281A66" w14:textId="668B5784"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3,94 </w:t>
            </w:r>
          </w:p>
        </w:tc>
        <w:tc>
          <w:tcPr>
            <w:tcW w:w="567" w:type="dxa"/>
            <w:shd w:val="clear" w:color="auto" w:fill="D8D8D8" w:themeFill="background1" w:themeFillShade="D8"/>
            <w:vAlign w:val="center"/>
          </w:tcPr>
          <w:p w14:paraId="610DB34A" w14:textId="0AA9488F"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4,41 </w:t>
            </w:r>
          </w:p>
        </w:tc>
        <w:tc>
          <w:tcPr>
            <w:tcW w:w="567" w:type="dxa"/>
            <w:shd w:val="clear" w:color="auto" w:fill="D8D8D8" w:themeFill="background1" w:themeFillShade="D8"/>
            <w:tcMar>
              <w:top w:w="9" w:type="dxa"/>
              <w:left w:w="108" w:type="dxa"/>
              <w:bottom w:w="0" w:type="dxa"/>
              <w:right w:w="108" w:type="dxa"/>
            </w:tcMar>
            <w:vAlign w:val="center"/>
          </w:tcPr>
          <w:p w14:paraId="7A895A85" w14:textId="1A3B1819"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3,93 </w:t>
            </w:r>
          </w:p>
        </w:tc>
        <w:tc>
          <w:tcPr>
            <w:tcW w:w="851" w:type="dxa"/>
            <w:shd w:val="clear" w:color="auto" w:fill="D8D8D8" w:themeFill="background1" w:themeFillShade="D8"/>
            <w:vAlign w:val="center"/>
          </w:tcPr>
          <w:p w14:paraId="0262AB9D" w14:textId="56BEB22B"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Pr>
                <w:rFonts w:ascii="Times New Roman" w:eastAsia="SimSun" w:hAnsi="Times New Roman"/>
                <w:b/>
                <w:bCs/>
                <w:sz w:val="16"/>
                <w:szCs w:val="16"/>
                <w:lang w:eastAsia="zh-CN" w:bidi="ar"/>
              </w:rPr>
              <w:t>—</w:t>
            </w:r>
          </w:p>
        </w:tc>
        <w:tc>
          <w:tcPr>
            <w:tcW w:w="568" w:type="dxa"/>
            <w:shd w:val="clear" w:color="auto" w:fill="D8D8D8" w:themeFill="background1" w:themeFillShade="D8"/>
            <w:tcMar>
              <w:top w:w="9" w:type="dxa"/>
              <w:left w:w="108" w:type="dxa"/>
              <w:bottom w:w="0" w:type="dxa"/>
              <w:right w:w="108" w:type="dxa"/>
            </w:tcMar>
            <w:vAlign w:val="center"/>
          </w:tcPr>
          <w:p w14:paraId="1E5E5877" w14:textId="485F5940" w:rsidR="00196595" w:rsidRPr="00196595" w:rsidRDefault="00196595" w:rsidP="00196595">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 xml:space="preserve">4,68 </w:t>
            </w:r>
          </w:p>
        </w:tc>
        <w:tc>
          <w:tcPr>
            <w:tcW w:w="850" w:type="dxa"/>
            <w:shd w:val="clear" w:color="auto" w:fill="D8D8D8" w:themeFill="background1" w:themeFillShade="D8"/>
            <w:vAlign w:val="center"/>
          </w:tcPr>
          <w:p w14:paraId="24748A14" w14:textId="5DEC8BDE" w:rsidR="00196595" w:rsidRPr="00196595" w:rsidRDefault="00196595" w:rsidP="00196595">
            <w:pPr>
              <w:spacing w:after="0"/>
              <w:jc w:val="center"/>
              <w:rPr>
                <w:rFonts w:ascii="Times New Roman" w:eastAsia="SimSun" w:hAnsi="Times New Roman"/>
                <w:b/>
                <w:bCs/>
                <w:sz w:val="16"/>
                <w:szCs w:val="16"/>
                <w:lang w:eastAsia="zh-CN" w:bidi="ar"/>
              </w:rPr>
            </w:pPr>
            <w:r>
              <w:rPr>
                <w:rFonts w:ascii="Times New Roman" w:eastAsia="SimSun" w:hAnsi="Times New Roman"/>
                <w:b/>
                <w:bCs/>
                <w:sz w:val="16"/>
                <w:szCs w:val="16"/>
                <w:lang w:eastAsia="zh-CN" w:bidi="ar"/>
              </w:rPr>
              <w:t>—</w:t>
            </w:r>
          </w:p>
        </w:tc>
      </w:tr>
      <w:tr w:rsidR="00D01984" w14:paraId="5D678CD7" w14:textId="77777777" w:rsidTr="00D01984">
        <w:trPr>
          <w:trHeight w:val="409"/>
        </w:trPr>
        <w:tc>
          <w:tcPr>
            <w:tcW w:w="566" w:type="dxa"/>
            <w:gridSpan w:val="2"/>
            <w:shd w:val="clear" w:color="auto" w:fill="D8D8D8" w:themeFill="background1" w:themeFillShade="D8"/>
          </w:tcPr>
          <w:p w14:paraId="14D5E5AA" w14:textId="77777777" w:rsidR="00D01984" w:rsidRDefault="00D01984" w:rsidP="00E52EB1">
            <w:pPr>
              <w:spacing w:after="0"/>
              <w:ind w:right="139"/>
              <w:jc w:val="right"/>
              <w:textAlignment w:val="center"/>
              <w:rPr>
                <w:rFonts w:ascii="Times New Roman" w:eastAsia="SimSun" w:hAnsi="Times New Roman"/>
                <w:b/>
                <w:bCs/>
                <w:sz w:val="16"/>
                <w:szCs w:val="16"/>
                <w:lang w:eastAsia="zh-CN" w:bidi="ar"/>
              </w:rPr>
            </w:pPr>
          </w:p>
        </w:tc>
        <w:tc>
          <w:tcPr>
            <w:tcW w:w="8281" w:type="dxa"/>
            <w:gridSpan w:val="11"/>
            <w:shd w:val="clear" w:color="auto" w:fill="D8D8D8" w:themeFill="background1" w:themeFillShade="D8"/>
            <w:vAlign w:val="center"/>
          </w:tcPr>
          <w:p w14:paraId="6432689D" w14:textId="67892ED1" w:rsidR="00D01984" w:rsidRDefault="00D01984" w:rsidP="00E52EB1">
            <w:pPr>
              <w:spacing w:after="0"/>
              <w:ind w:right="139"/>
              <w:jc w:val="right"/>
              <w:textAlignment w:val="center"/>
              <w:rPr>
                <w:rFonts w:ascii="Times New Roman" w:eastAsia="SimSun" w:hAnsi="Times New Roman"/>
                <w:b/>
                <w:bCs/>
                <w:sz w:val="16"/>
                <w:szCs w:val="16"/>
                <w:lang w:eastAsia="zh-CN" w:bidi="ar"/>
              </w:rPr>
            </w:pPr>
            <w:r>
              <w:rPr>
                <w:rFonts w:ascii="Times New Roman" w:eastAsia="SimSun" w:hAnsi="Times New Roman"/>
                <w:b/>
                <w:bCs/>
                <w:sz w:val="16"/>
                <w:szCs w:val="16"/>
                <w:lang w:eastAsia="zh-CN" w:bidi="ar"/>
              </w:rPr>
              <w:t xml:space="preserve">Łączna średnia (WIMiE) </w:t>
            </w:r>
          </w:p>
        </w:tc>
        <w:tc>
          <w:tcPr>
            <w:tcW w:w="850" w:type="dxa"/>
            <w:shd w:val="clear" w:color="auto" w:fill="D8D8D8" w:themeFill="background1" w:themeFillShade="D8"/>
            <w:vAlign w:val="center"/>
          </w:tcPr>
          <w:p w14:paraId="7CE44CE9" w14:textId="75ABE13B" w:rsidR="00D01984" w:rsidRDefault="00196595" w:rsidP="00E52EB1">
            <w:pPr>
              <w:spacing w:after="0"/>
              <w:jc w:val="center"/>
              <w:textAlignment w:val="center"/>
              <w:rPr>
                <w:rFonts w:ascii="Times New Roman" w:eastAsia="SimSun" w:hAnsi="Times New Roman"/>
                <w:b/>
                <w:bCs/>
                <w:sz w:val="16"/>
                <w:szCs w:val="16"/>
                <w:lang w:eastAsia="zh-CN" w:bidi="ar"/>
              </w:rPr>
            </w:pPr>
            <w:r w:rsidRPr="00196595">
              <w:rPr>
                <w:rFonts w:ascii="Times New Roman" w:eastAsia="SimSun" w:hAnsi="Times New Roman"/>
                <w:b/>
                <w:bCs/>
                <w:sz w:val="16"/>
                <w:szCs w:val="16"/>
                <w:lang w:eastAsia="zh-CN" w:bidi="ar"/>
              </w:rPr>
              <w:t>4,43</w:t>
            </w:r>
          </w:p>
        </w:tc>
      </w:tr>
    </w:tbl>
    <w:p w14:paraId="6892FA3B" w14:textId="77777777" w:rsidR="00293215" w:rsidRDefault="00293215" w:rsidP="00293215">
      <w:pPr>
        <w:spacing w:after="0"/>
        <w:ind w:firstLine="340"/>
        <w:jc w:val="both"/>
        <w:rPr>
          <w:rFonts w:ascii="Times New Roman" w:hAnsi="Times New Roman"/>
          <w:sz w:val="24"/>
          <w:szCs w:val="24"/>
        </w:rPr>
      </w:pPr>
    </w:p>
    <w:p w14:paraId="514C8107" w14:textId="77777777" w:rsidR="00F959D6" w:rsidRDefault="00F959D6" w:rsidP="002E3521">
      <w:pPr>
        <w:spacing w:after="0"/>
        <w:ind w:firstLine="340"/>
        <w:jc w:val="both"/>
        <w:rPr>
          <w:rFonts w:ascii="Times New Roman" w:hAnsi="Times New Roman"/>
          <w:sz w:val="24"/>
          <w:szCs w:val="24"/>
        </w:rPr>
      </w:pPr>
    </w:p>
    <w:p w14:paraId="0F694EF7" w14:textId="77777777" w:rsidR="00F959D6" w:rsidRDefault="00F959D6" w:rsidP="002E3521">
      <w:pPr>
        <w:spacing w:after="0"/>
        <w:ind w:firstLine="340"/>
        <w:jc w:val="both"/>
        <w:rPr>
          <w:rFonts w:ascii="Times New Roman" w:hAnsi="Times New Roman"/>
          <w:sz w:val="24"/>
          <w:szCs w:val="24"/>
        </w:rPr>
      </w:pPr>
    </w:p>
    <w:p w14:paraId="690DEADA" w14:textId="77777777" w:rsidR="00F959D6" w:rsidRDefault="00F959D6" w:rsidP="002E3521">
      <w:pPr>
        <w:spacing w:after="0"/>
        <w:ind w:firstLine="340"/>
        <w:jc w:val="both"/>
        <w:rPr>
          <w:rFonts w:ascii="Times New Roman" w:hAnsi="Times New Roman"/>
          <w:sz w:val="24"/>
          <w:szCs w:val="24"/>
        </w:rPr>
      </w:pPr>
    </w:p>
    <w:p w14:paraId="2C82D617" w14:textId="67E23548" w:rsidR="00841D75" w:rsidRDefault="00BB5479" w:rsidP="002E3521">
      <w:pPr>
        <w:spacing w:after="0"/>
        <w:ind w:firstLine="340"/>
        <w:jc w:val="both"/>
        <w:rPr>
          <w:rFonts w:ascii="Times New Roman" w:hAnsi="Times New Roman"/>
          <w:sz w:val="24"/>
          <w:szCs w:val="24"/>
        </w:rPr>
      </w:pPr>
      <w:r w:rsidRPr="00BB5479">
        <w:rPr>
          <w:rFonts w:ascii="Times New Roman" w:hAnsi="Times New Roman"/>
          <w:b/>
          <w:bCs/>
          <w:sz w:val="24"/>
          <w:szCs w:val="24"/>
        </w:rPr>
        <w:lastRenderedPageBreak/>
        <w:t>Najwyższe oceny</w:t>
      </w:r>
      <w:r w:rsidRPr="00BB5479">
        <w:rPr>
          <w:rFonts w:ascii="Times New Roman" w:hAnsi="Times New Roman"/>
          <w:sz w:val="24"/>
          <w:szCs w:val="24"/>
        </w:rPr>
        <w:t xml:space="preserve"> odnośnie do jakości kształcenia i warunków studiowania na Wydziale IMiE wystawili studenci z kierunku </w:t>
      </w:r>
      <w:r w:rsidRPr="00BB5479">
        <w:rPr>
          <w:rFonts w:ascii="Times New Roman" w:hAnsi="Times New Roman"/>
          <w:b/>
          <w:bCs/>
          <w:sz w:val="24"/>
          <w:szCs w:val="24"/>
        </w:rPr>
        <w:t xml:space="preserve">Elektroenergetyka </w:t>
      </w:r>
      <w:r w:rsidRPr="00BB5479">
        <w:rPr>
          <w:rFonts w:ascii="Times New Roman" w:hAnsi="Times New Roman"/>
          <w:sz w:val="24"/>
          <w:szCs w:val="24"/>
        </w:rPr>
        <w:t xml:space="preserve">(ze średnią oceną </w:t>
      </w:r>
      <w:r w:rsidRPr="00BB5479">
        <w:rPr>
          <w:rFonts w:ascii="Times New Roman" w:hAnsi="Times New Roman"/>
          <w:b/>
          <w:bCs/>
          <w:sz w:val="24"/>
          <w:szCs w:val="24"/>
        </w:rPr>
        <w:t>4,83</w:t>
      </w:r>
      <w:r w:rsidRPr="00BB5479">
        <w:rPr>
          <w:rFonts w:ascii="Times New Roman" w:hAnsi="Times New Roman"/>
          <w:sz w:val="24"/>
          <w:szCs w:val="24"/>
        </w:rPr>
        <w:t xml:space="preserve">). Oznacza to utrzymanie pozycji lidera oraz wzrost satysfakcji względem poprzedniego semestru zimowego, kiedy średnia ta wynosiła 4,68. Bardzo wysokie noty przyznali również studenci kierunków </w:t>
      </w:r>
      <w:r w:rsidRPr="00BB5479">
        <w:rPr>
          <w:rFonts w:ascii="Times New Roman" w:hAnsi="Times New Roman"/>
          <w:b/>
          <w:bCs/>
          <w:sz w:val="24"/>
          <w:szCs w:val="24"/>
        </w:rPr>
        <w:t>Zarządzanie i</w:t>
      </w:r>
      <w:r w:rsidR="00DD5A18">
        <w:rPr>
          <w:rFonts w:ascii="Times New Roman" w:hAnsi="Times New Roman"/>
          <w:b/>
          <w:bCs/>
          <w:sz w:val="24"/>
          <w:szCs w:val="24"/>
        </w:rPr>
        <w:t> </w:t>
      </w:r>
      <w:r w:rsidRPr="00BB5479">
        <w:rPr>
          <w:rFonts w:ascii="Times New Roman" w:hAnsi="Times New Roman"/>
          <w:b/>
          <w:bCs/>
          <w:sz w:val="24"/>
          <w:szCs w:val="24"/>
        </w:rPr>
        <w:t>Inżynieria Produkcji (4,68)</w:t>
      </w:r>
      <w:r w:rsidRPr="00BB5479">
        <w:rPr>
          <w:rFonts w:ascii="Times New Roman" w:hAnsi="Times New Roman"/>
          <w:sz w:val="24"/>
          <w:szCs w:val="24"/>
        </w:rPr>
        <w:t xml:space="preserve"> oraz </w:t>
      </w:r>
      <w:r w:rsidRPr="00BB5479">
        <w:rPr>
          <w:rFonts w:ascii="Times New Roman" w:hAnsi="Times New Roman"/>
          <w:b/>
          <w:bCs/>
          <w:sz w:val="24"/>
          <w:szCs w:val="24"/>
        </w:rPr>
        <w:t>Inżynieria Biomedyczna (4,65)</w:t>
      </w:r>
      <w:r w:rsidRPr="00BB5479">
        <w:rPr>
          <w:rFonts w:ascii="Times New Roman" w:hAnsi="Times New Roman"/>
          <w:sz w:val="24"/>
          <w:szCs w:val="24"/>
        </w:rPr>
        <w:t>.</w:t>
      </w:r>
    </w:p>
    <w:p w14:paraId="65EA407F" w14:textId="2C6A1FBF" w:rsidR="003478E6" w:rsidRDefault="00BB5479" w:rsidP="003478E6">
      <w:pPr>
        <w:spacing w:after="0"/>
        <w:ind w:firstLine="340"/>
        <w:jc w:val="both"/>
        <w:rPr>
          <w:rFonts w:ascii="Times New Roman" w:hAnsi="Times New Roman"/>
          <w:sz w:val="24"/>
          <w:szCs w:val="24"/>
        </w:rPr>
      </w:pPr>
      <w:r w:rsidRPr="00BB5479">
        <w:rPr>
          <w:rFonts w:ascii="Times New Roman" w:hAnsi="Times New Roman"/>
          <w:b/>
          <w:bCs/>
          <w:sz w:val="24"/>
          <w:szCs w:val="24"/>
        </w:rPr>
        <w:t>Najniższe oceny</w:t>
      </w:r>
      <w:r w:rsidRPr="00BB5479">
        <w:rPr>
          <w:rFonts w:ascii="Times New Roman" w:hAnsi="Times New Roman"/>
          <w:sz w:val="24"/>
          <w:szCs w:val="24"/>
        </w:rPr>
        <w:t xml:space="preserve"> średnie odnotowano natomiast na kierunkach </w:t>
      </w:r>
      <w:r w:rsidRPr="00BB5479">
        <w:rPr>
          <w:rFonts w:ascii="Times New Roman" w:hAnsi="Times New Roman"/>
          <w:b/>
          <w:bCs/>
          <w:sz w:val="24"/>
          <w:szCs w:val="24"/>
        </w:rPr>
        <w:t>Transport (3,93)</w:t>
      </w:r>
      <w:r w:rsidRPr="00BB5479">
        <w:rPr>
          <w:rFonts w:ascii="Times New Roman" w:hAnsi="Times New Roman"/>
          <w:sz w:val="24"/>
          <w:szCs w:val="24"/>
        </w:rPr>
        <w:t xml:space="preserve"> oraz </w:t>
      </w:r>
      <w:r w:rsidRPr="00BB5479">
        <w:rPr>
          <w:rFonts w:ascii="Times New Roman" w:hAnsi="Times New Roman"/>
          <w:b/>
          <w:bCs/>
          <w:sz w:val="24"/>
          <w:szCs w:val="24"/>
        </w:rPr>
        <w:t>Mechanika i Budowa Maszyn (3,94)</w:t>
      </w:r>
      <w:r w:rsidRPr="00BB5479">
        <w:rPr>
          <w:rFonts w:ascii="Times New Roman" w:hAnsi="Times New Roman"/>
          <w:sz w:val="24"/>
          <w:szCs w:val="24"/>
        </w:rPr>
        <w:t xml:space="preserve">. W przypadku kierunku MiBM studenci szczególnie słabo ocenili </w:t>
      </w:r>
      <w:r w:rsidRPr="00BB5479">
        <w:rPr>
          <w:rFonts w:ascii="Times New Roman" w:hAnsi="Times New Roman"/>
          <w:b/>
          <w:bCs/>
          <w:sz w:val="24"/>
          <w:szCs w:val="24"/>
        </w:rPr>
        <w:t>organizację zajęć dydaktycznych (3,37)</w:t>
      </w:r>
      <w:r w:rsidRPr="00BB5479">
        <w:rPr>
          <w:rFonts w:ascii="Times New Roman" w:hAnsi="Times New Roman"/>
          <w:sz w:val="24"/>
          <w:szCs w:val="24"/>
        </w:rPr>
        <w:t>.</w:t>
      </w:r>
    </w:p>
    <w:p w14:paraId="76DD1140" w14:textId="77777777" w:rsidR="00000811" w:rsidRDefault="00000811" w:rsidP="00000811">
      <w:pPr>
        <w:spacing w:after="0"/>
        <w:ind w:firstLine="340"/>
        <w:jc w:val="both"/>
        <w:rPr>
          <w:rFonts w:ascii="Times New Roman" w:hAnsi="Times New Roman"/>
          <w:sz w:val="24"/>
          <w:szCs w:val="24"/>
        </w:rPr>
      </w:pPr>
      <w:r w:rsidRPr="00C36FCC">
        <w:rPr>
          <w:rFonts w:ascii="Times New Roman" w:hAnsi="Times New Roman"/>
          <w:sz w:val="24"/>
          <w:szCs w:val="24"/>
        </w:rPr>
        <w:t xml:space="preserve">Wielu studentów różnych kierunków nadal nisko ocenia </w:t>
      </w:r>
      <w:r w:rsidRPr="00C36FCC">
        <w:rPr>
          <w:rFonts w:ascii="Times New Roman" w:hAnsi="Times New Roman"/>
          <w:b/>
          <w:bCs/>
          <w:sz w:val="24"/>
          <w:szCs w:val="24"/>
        </w:rPr>
        <w:t>warunki noclegowe w domach studenckich</w:t>
      </w:r>
      <w:r w:rsidRPr="00C36FCC">
        <w:rPr>
          <w:rFonts w:ascii="Times New Roman" w:hAnsi="Times New Roman"/>
          <w:sz w:val="24"/>
          <w:szCs w:val="24"/>
        </w:rPr>
        <w:t xml:space="preserve"> – parametr ten otrzymał ocenę poniżej 3,5 na czterech kierunkach: </w:t>
      </w:r>
      <w:r w:rsidRPr="00C36FCC">
        <w:rPr>
          <w:rFonts w:ascii="Times New Roman" w:hAnsi="Times New Roman"/>
          <w:b/>
          <w:bCs/>
          <w:sz w:val="24"/>
          <w:szCs w:val="24"/>
        </w:rPr>
        <w:t>MECH (3,0)</w:t>
      </w:r>
      <w:r w:rsidRPr="00C36FCC">
        <w:rPr>
          <w:rFonts w:ascii="Times New Roman" w:hAnsi="Times New Roman"/>
          <w:sz w:val="24"/>
          <w:szCs w:val="24"/>
        </w:rPr>
        <w:t xml:space="preserve">, </w:t>
      </w:r>
      <w:r w:rsidRPr="00C36FCC">
        <w:rPr>
          <w:rFonts w:ascii="Times New Roman" w:hAnsi="Times New Roman"/>
          <w:b/>
          <w:bCs/>
          <w:sz w:val="24"/>
          <w:szCs w:val="24"/>
        </w:rPr>
        <w:t>MiBM (3,44)</w:t>
      </w:r>
      <w:r w:rsidRPr="00C36FCC">
        <w:rPr>
          <w:rFonts w:ascii="Times New Roman" w:hAnsi="Times New Roman"/>
          <w:sz w:val="24"/>
          <w:szCs w:val="24"/>
        </w:rPr>
        <w:t xml:space="preserve">, </w:t>
      </w:r>
      <w:proofErr w:type="spellStart"/>
      <w:r w:rsidRPr="00C36FCC">
        <w:rPr>
          <w:rFonts w:ascii="Times New Roman" w:hAnsi="Times New Roman"/>
          <w:b/>
          <w:bCs/>
          <w:sz w:val="24"/>
          <w:szCs w:val="24"/>
        </w:rPr>
        <w:t>SzIwP</w:t>
      </w:r>
      <w:proofErr w:type="spellEnd"/>
      <w:r w:rsidRPr="00C36FCC">
        <w:rPr>
          <w:rFonts w:ascii="Times New Roman" w:hAnsi="Times New Roman"/>
          <w:b/>
          <w:bCs/>
          <w:sz w:val="24"/>
          <w:szCs w:val="24"/>
        </w:rPr>
        <w:t xml:space="preserve"> (2,2)</w:t>
      </w:r>
      <w:r w:rsidRPr="00C36FCC">
        <w:rPr>
          <w:rFonts w:ascii="Times New Roman" w:hAnsi="Times New Roman"/>
          <w:sz w:val="24"/>
          <w:szCs w:val="24"/>
        </w:rPr>
        <w:t xml:space="preserve"> oraz </w:t>
      </w:r>
      <w:r w:rsidRPr="00C36FCC">
        <w:rPr>
          <w:rFonts w:ascii="Times New Roman" w:hAnsi="Times New Roman"/>
          <w:b/>
          <w:bCs/>
          <w:sz w:val="24"/>
          <w:szCs w:val="24"/>
        </w:rPr>
        <w:t>TR (0,0)</w:t>
      </w:r>
      <w:r w:rsidRPr="00C36FCC">
        <w:rPr>
          <w:rFonts w:ascii="Times New Roman" w:hAnsi="Times New Roman"/>
          <w:sz w:val="24"/>
          <w:szCs w:val="24"/>
        </w:rPr>
        <w:t>.</w:t>
      </w:r>
    </w:p>
    <w:p w14:paraId="19EBB937" w14:textId="77777777" w:rsidR="00000811" w:rsidRDefault="00000811" w:rsidP="00000811">
      <w:pPr>
        <w:spacing w:after="0"/>
        <w:ind w:firstLine="340"/>
        <w:jc w:val="both"/>
        <w:rPr>
          <w:rFonts w:ascii="Times New Roman" w:hAnsi="Times New Roman"/>
          <w:sz w:val="24"/>
          <w:szCs w:val="24"/>
        </w:rPr>
      </w:pPr>
      <w:r w:rsidRPr="00C36FCC">
        <w:rPr>
          <w:rFonts w:ascii="Times New Roman" w:hAnsi="Times New Roman"/>
          <w:sz w:val="24"/>
          <w:szCs w:val="24"/>
        </w:rPr>
        <w:t xml:space="preserve">Mimo tych jednostkowych niskich not, łączna średnia wydziałowa dla tego kryterium wzrosła do poziomu </w:t>
      </w:r>
      <w:r w:rsidRPr="00C36FCC">
        <w:rPr>
          <w:rFonts w:ascii="Times New Roman" w:hAnsi="Times New Roman"/>
          <w:b/>
          <w:bCs/>
          <w:sz w:val="24"/>
          <w:szCs w:val="24"/>
        </w:rPr>
        <w:t>3,47</w:t>
      </w:r>
      <w:r w:rsidRPr="00C36FCC">
        <w:rPr>
          <w:rFonts w:ascii="Times New Roman" w:hAnsi="Times New Roman"/>
          <w:sz w:val="24"/>
          <w:szCs w:val="24"/>
        </w:rPr>
        <w:t xml:space="preserve"> (w porównaniu do 2,99 w poprzednim roku akademickim). Świadczy to o ogólnej tendencji wzrostowej w postrzeganiu bazy noclegowej, mimo występowania skrajnie negatywnych opinii na wybranych kierunkach.</w:t>
      </w:r>
    </w:p>
    <w:p w14:paraId="774B88F9" w14:textId="4DE23808" w:rsidR="003478E6" w:rsidRDefault="00BB5479" w:rsidP="002E3521">
      <w:pPr>
        <w:spacing w:after="0"/>
        <w:ind w:firstLine="340"/>
        <w:jc w:val="both"/>
        <w:rPr>
          <w:rFonts w:ascii="Times New Roman" w:hAnsi="Times New Roman"/>
          <w:sz w:val="24"/>
          <w:szCs w:val="24"/>
        </w:rPr>
      </w:pPr>
      <w:r w:rsidRPr="00BB5479">
        <w:rPr>
          <w:rFonts w:ascii="Times New Roman" w:hAnsi="Times New Roman"/>
          <w:sz w:val="24"/>
          <w:szCs w:val="24"/>
        </w:rPr>
        <w:t>Warto zauważyć znaczną poprawę na kierunkach IB oraz BCh (obecnie odpowiednio 4,65 i</w:t>
      </w:r>
      <w:r w:rsidR="003478E6">
        <w:rPr>
          <w:rFonts w:ascii="Times New Roman" w:hAnsi="Times New Roman"/>
          <w:sz w:val="24"/>
          <w:szCs w:val="24"/>
        </w:rPr>
        <w:t> </w:t>
      </w:r>
      <w:r w:rsidRPr="00BB5479">
        <w:rPr>
          <w:rFonts w:ascii="Times New Roman" w:hAnsi="Times New Roman"/>
          <w:sz w:val="24"/>
          <w:szCs w:val="24"/>
        </w:rPr>
        <w:t>4,59)</w:t>
      </w:r>
      <w:r w:rsidR="00C95CE0">
        <w:rPr>
          <w:rFonts w:ascii="Times New Roman" w:hAnsi="Times New Roman"/>
          <w:sz w:val="24"/>
          <w:szCs w:val="24"/>
        </w:rPr>
        <w:t>. I</w:t>
      </w:r>
      <w:r w:rsidRPr="00BB5479">
        <w:rPr>
          <w:rFonts w:ascii="Times New Roman" w:hAnsi="Times New Roman"/>
          <w:sz w:val="24"/>
          <w:szCs w:val="24"/>
        </w:rPr>
        <w:t>ch oceny w zakresie kontaktów cyfrowych (pytania 12–15) nie spadają już poniżej poziomu 4,</w:t>
      </w:r>
      <w:r w:rsidR="00C95CE0">
        <w:rPr>
          <w:rFonts w:ascii="Times New Roman" w:hAnsi="Times New Roman"/>
          <w:sz w:val="24"/>
          <w:szCs w:val="24"/>
        </w:rPr>
        <w:t>5</w:t>
      </w:r>
      <w:r w:rsidR="003478E6">
        <w:rPr>
          <w:rFonts w:ascii="Times New Roman" w:hAnsi="Times New Roman"/>
          <w:sz w:val="24"/>
          <w:szCs w:val="24"/>
        </w:rPr>
        <w:t>.</w:t>
      </w:r>
    </w:p>
    <w:p w14:paraId="0E0EA836" w14:textId="079B990F" w:rsidR="00841D75" w:rsidRDefault="00BB5479" w:rsidP="002E3521">
      <w:pPr>
        <w:spacing w:after="0"/>
        <w:ind w:firstLine="340"/>
        <w:jc w:val="both"/>
        <w:rPr>
          <w:rFonts w:ascii="Times New Roman" w:hAnsi="Times New Roman"/>
          <w:sz w:val="24"/>
          <w:szCs w:val="24"/>
        </w:rPr>
      </w:pPr>
      <w:r w:rsidRPr="00BB5479">
        <w:rPr>
          <w:rFonts w:ascii="Times New Roman" w:hAnsi="Times New Roman"/>
          <w:sz w:val="24"/>
          <w:szCs w:val="24"/>
        </w:rPr>
        <w:t xml:space="preserve">Na nowym kierunku </w:t>
      </w:r>
      <w:r w:rsidRPr="00BB5479">
        <w:rPr>
          <w:rFonts w:ascii="Times New Roman" w:hAnsi="Times New Roman"/>
          <w:b/>
          <w:bCs/>
          <w:sz w:val="24"/>
          <w:szCs w:val="24"/>
        </w:rPr>
        <w:t>Sztuczna Inteligencja w Przemyśle</w:t>
      </w:r>
      <w:r w:rsidRPr="00BB5479">
        <w:rPr>
          <w:rFonts w:ascii="Times New Roman" w:hAnsi="Times New Roman"/>
          <w:sz w:val="24"/>
          <w:szCs w:val="24"/>
        </w:rPr>
        <w:t xml:space="preserve"> średnia ocen wyniosła 4,41.</w:t>
      </w:r>
    </w:p>
    <w:p w14:paraId="39612043" w14:textId="77777777" w:rsidR="00F959D6" w:rsidRDefault="00F959D6" w:rsidP="002E3521">
      <w:pPr>
        <w:spacing w:after="0"/>
        <w:ind w:firstLine="340"/>
        <w:jc w:val="both"/>
        <w:rPr>
          <w:rFonts w:ascii="Times New Roman" w:hAnsi="Times New Roman"/>
          <w:bCs/>
          <w:sz w:val="24"/>
          <w:szCs w:val="24"/>
        </w:rPr>
      </w:pPr>
    </w:p>
    <w:p w14:paraId="5186DFF3" w14:textId="3FCB4D6F" w:rsidR="00293215" w:rsidRDefault="00293215" w:rsidP="00293215">
      <w:pPr>
        <w:spacing w:after="0"/>
        <w:ind w:firstLine="340"/>
        <w:jc w:val="both"/>
        <w:rPr>
          <w:rFonts w:ascii="Times New Roman" w:hAnsi="Times New Roman"/>
          <w:sz w:val="24"/>
          <w:szCs w:val="24"/>
        </w:rPr>
      </w:pPr>
      <w:r>
        <w:rPr>
          <w:rFonts w:ascii="Times New Roman" w:hAnsi="Times New Roman"/>
          <w:sz w:val="24"/>
          <w:szCs w:val="24"/>
        </w:rPr>
        <w:t xml:space="preserve">W dalszej części przeprowadzono analizę porównawczą, mającą na celu odniesienie uzyskanych wyników </w:t>
      </w:r>
      <w:r w:rsidR="006D29E0">
        <w:rPr>
          <w:rFonts w:ascii="Times New Roman" w:hAnsi="Times New Roman"/>
          <w:sz w:val="24"/>
          <w:szCs w:val="24"/>
        </w:rPr>
        <w:t xml:space="preserve">bieżącej </w:t>
      </w:r>
      <w:r>
        <w:rPr>
          <w:rFonts w:ascii="Times New Roman" w:hAnsi="Times New Roman"/>
          <w:sz w:val="24"/>
          <w:szCs w:val="24"/>
        </w:rPr>
        <w:t>ankiet</w:t>
      </w:r>
      <w:r w:rsidR="006D29E0">
        <w:rPr>
          <w:rFonts w:ascii="Times New Roman" w:hAnsi="Times New Roman"/>
          <w:sz w:val="24"/>
          <w:szCs w:val="24"/>
        </w:rPr>
        <w:t>y</w:t>
      </w:r>
      <w:r>
        <w:rPr>
          <w:rFonts w:ascii="Times New Roman" w:hAnsi="Times New Roman"/>
          <w:sz w:val="24"/>
          <w:szCs w:val="24"/>
        </w:rPr>
        <w:t xml:space="preserve"> w semestrze zimowym roku akademickiego 202</w:t>
      </w:r>
      <w:r w:rsidR="00000811">
        <w:rPr>
          <w:rFonts w:ascii="Times New Roman" w:hAnsi="Times New Roman"/>
          <w:sz w:val="24"/>
          <w:szCs w:val="24"/>
        </w:rPr>
        <w:t>5</w:t>
      </w:r>
      <w:r>
        <w:rPr>
          <w:rFonts w:ascii="Times New Roman" w:hAnsi="Times New Roman"/>
          <w:sz w:val="24"/>
          <w:szCs w:val="24"/>
        </w:rPr>
        <w:t>/202</w:t>
      </w:r>
      <w:r w:rsidR="00000811">
        <w:rPr>
          <w:rFonts w:ascii="Times New Roman" w:hAnsi="Times New Roman"/>
          <w:sz w:val="24"/>
          <w:szCs w:val="24"/>
        </w:rPr>
        <w:t>6</w:t>
      </w:r>
      <w:r>
        <w:rPr>
          <w:rFonts w:ascii="Times New Roman" w:hAnsi="Times New Roman"/>
          <w:sz w:val="24"/>
          <w:szCs w:val="24"/>
        </w:rPr>
        <w:t xml:space="preserve"> do wyników z poprzedniej ankietyzacji (semestr zimowy 202</w:t>
      </w:r>
      <w:r w:rsidR="00000811">
        <w:rPr>
          <w:rFonts w:ascii="Times New Roman" w:hAnsi="Times New Roman"/>
          <w:sz w:val="24"/>
          <w:szCs w:val="24"/>
        </w:rPr>
        <w:t>4</w:t>
      </w:r>
      <w:r>
        <w:rPr>
          <w:rFonts w:ascii="Times New Roman" w:hAnsi="Times New Roman"/>
          <w:sz w:val="24"/>
          <w:szCs w:val="24"/>
        </w:rPr>
        <w:t>/202</w:t>
      </w:r>
      <w:r w:rsidR="00000811">
        <w:rPr>
          <w:rFonts w:ascii="Times New Roman" w:hAnsi="Times New Roman"/>
          <w:sz w:val="24"/>
          <w:szCs w:val="24"/>
        </w:rPr>
        <w:t>5</w:t>
      </w:r>
      <w:r>
        <w:rPr>
          <w:rFonts w:ascii="Times New Roman" w:hAnsi="Times New Roman"/>
          <w:sz w:val="24"/>
          <w:szCs w:val="24"/>
        </w:rPr>
        <w:t>) dla rozpatrywanych kierunków studiów prowadzonych na Wydziale IMiE.</w:t>
      </w:r>
      <w:r w:rsidR="00BA0418">
        <w:rPr>
          <w:rFonts w:ascii="Times New Roman" w:hAnsi="Times New Roman"/>
          <w:sz w:val="24"/>
          <w:szCs w:val="24"/>
        </w:rPr>
        <w:t xml:space="preserve"> </w:t>
      </w:r>
      <w:r>
        <w:rPr>
          <w:rFonts w:ascii="Times New Roman" w:hAnsi="Times New Roman"/>
          <w:sz w:val="24"/>
          <w:szCs w:val="24"/>
        </w:rPr>
        <w:t xml:space="preserve">Na </w:t>
      </w:r>
      <w:r>
        <w:rPr>
          <w:rFonts w:ascii="Times New Roman" w:hAnsi="Times New Roman"/>
          <w:color w:val="0000FF"/>
          <w:sz w:val="24"/>
          <w:szCs w:val="24"/>
        </w:rPr>
        <w:t>rys. 2</w:t>
      </w:r>
      <w:r w:rsidR="001D798E">
        <w:rPr>
          <w:rFonts w:ascii="Times New Roman" w:hAnsi="Times New Roman"/>
          <w:color w:val="0000FF"/>
          <w:sz w:val="24"/>
          <w:szCs w:val="24"/>
        </w:rPr>
        <w:t>7</w:t>
      </w:r>
      <w:r>
        <w:rPr>
          <w:rFonts w:ascii="Times New Roman" w:hAnsi="Times New Roman"/>
          <w:sz w:val="24"/>
          <w:szCs w:val="24"/>
        </w:rPr>
        <w:t xml:space="preserve"> przedstawiono wyniki zbiorcze dla wszystkich kierunków</w:t>
      </w:r>
      <w:r w:rsidR="00DB1E92">
        <w:rPr>
          <w:rFonts w:ascii="Times New Roman" w:hAnsi="Times New Roman"/>
          <w:sz w:val="24"/>
          <w:szCs w:val="24"/>
        </w:rPr>
        <w:t>.</w:t>
      </w:r>
    </w:p>
    <w:p w14:paraId="1385FE36" w14:textId="57293615" w:rsidR="00293215" w:rsidRDefault="00503EEC" w:rsidP="00293215">
      <w:pPr>
        <w:keepNext/>
        <w:spacing w:before="240" w:after="0"/>
        <w:jc w:val="center"/>
      </w:pPr>
      <w:r w:rsidRPr="00503EEC">
        <w:rPr>
          <w:noProof/>
        </w:rPr>
        <w:drawing>
          <wp:inline distT="0" distB="0" distL="0" distR="0" wp14:anchorId="008BDB36" wp14:editId="476D21CE">
            <wp:extent cx="5939790" cy="3297555"/>
            <wp:effectExtent l="0" t="0" r="3810" b="0"/>
            <wp:docPr id="1219381268"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39790" cy="3297555"/>
                    </a:xfrm>
                    <a:prstGeom prst="rect">
                      <a:avLst/>
                    </a:prstGeom>
                    <a:noFill/>
                    <a:ln>
                      <a:noFill/>
                    </a:ln>
                  </pic:spPr>
                </pic:pic>
              </a:graphicData>
            </a:graphic>
          </wp:inline>
        </w:drawing>
      </w:r>
    </w:p>
    <w:p w14:paraId="167627A6" w14:textId="5A445AE4" w:rsidR="00293215" w:rsidRDefault="00293215" w:rsidP="00293215">
      <w:pPr>
        <w:spacing w:before="120" w:after="240" w:line="240" w:lineRule="auto"/>
        <w:jc w:val="center"/>
        <w:rPr>
          <w:rFonts w:ascii="Times New Roman" w:hAnsi="Times New Roman"/>
          <w:i/>
        </w:rPr>
      </w:pPr>
      <w:r>
        <w:rPr>
          <w:rFonts w:ascii="Times New Roman" w:hAnsi="Times New Roman"/>
          <w:i/>
        </w:rPr>
        <w:t>Rys. 2</w:t>
      </w:r>
      <w:r w:rsidR="001D798E">
        <w:rPr>
          <w:rFonts w:ascii="Times New Roman" w:hAnsi="Times New Roman"/>
          <w:i/>
        </w:rPr>
        <w:t>7</w:t>
      </w:r>
      <w:r>
        <w:rPr>
          <w:rFonts w:ascii="Times New Roman" w:hAnsi="Times New Roman"/>
          <w:i/>
        </w:rPr>
        <w:t>. Odniesienie uzyskanych wyników ankiet w semestrze zimowym roku akademickiego 202</w:t>
      </w:r>
      <w:r w:rsidR="00503EEC">
        <w:rPr>
          <w:rFonts w:ascii="Times New Roman" w:hAnsi="Times New Roman"/>
          <w:i/>
        </w:rPr>
        <w:t>5</w:t>
      </w:r>
      <w:r>
        <w:rPr>
          <w:rFonts w:ascii="Times New Roman" w:hAnsi="Times New Roman"/>
          <w:i/>
        </w:rPr>
        <w:t>/202</w:t>
      </w:r>
      <w:r w:rsidR="00503EEC">
        <w:rPr>
          <w:rFonts w:ascii="Times New Roman" w:hAnsi="Times New Roman"/>
          <w:i/>
        </w:rPr>
        <w:t>6</w:t>
      </w:r>
      <w:r>
        <w:rPr>
          <w:rFonts w:ascii="Times New Roman" w:hAnsi="Times New Roman"/>
          <w:i/>
        </w:rPr>
        <w:t xml:space="preserve"> do wyników z poprzedniej ankietyzacji (dla wszystkich ocenianych kierunków studiów)</w:t>
      </w:r>
    </w:p>
    <w:p w14:paraId="5B11FADC" w14:textId="77777777" w:rsidR="00000811" w:rsidRPr="00282A10" w:rsidRDefault="00000811" w:rsidP="00000811">
      <w:pPr>
        <w:spacing w:before="120" w:after="0"/>
        <w:rPr>
          <w:rFonts w:ascii="Times New Roman" w:hAnsi="Times New Roman"/>
        </w:rPr>
      </w:pPr>
      <w:r w:rsidRPr="00282A10">
        <w:rPr>
          <w:rFonts w:ascii="Times New Roman" w:hAnsi="Times New Roman"/>
        </w:rPr>
        <w:lastRenderedPageBreak/>
        <w:t>a)</w:t>
      </w:r>
    </w:p>
    <w:p w14:paraId="5BD1AD80" w14:textId="77777777" w:rsidR="00000811" w:rsidRDefault="00000811" w:rsidP="00000811">
      <w:pPr>
        <w:keepNext/>
        <w:spacing w:after="0"/>
        <w:jc w:val="center"/>
      </w:pPr>
      <w:r w:rsidRPr="00F97E0C">
        <w:rPr>
          <w:noProof/>
        </w:rPr>
        <w:drawing>
          <wp:inline distT="0" distB="0" distL="0" distR="0" wp14:anchorId="6EEBD3DD" wp14:editId="09C5213A">
            <wp:extent cx="5036728" cy="2637901"/>
            <wp:effectExtent l="0" t="0" r="0" b="0"/>
            <wp:docPr id="144673713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46872" cy="2643214"/>
                    </a:xfrm>
                    <a:prstGeom prst="rect">
                      <a:avLst/>
                    </a:prstGeom>
                    <a:noFill/>
                    <a:ln>
                      <a:noFill/>
                    </a:ln>
                  </pic:spPr>
                </pic:pic>
              </a:graphicData>
            </a:graphic>
          </wp:inline>
        </w:drawing>
      </w:r>
    </w:p>
    <w:p w14:paraId="15F9F0B4" w14:textId="77777777" w:rsidR="00000811" w:rsidRPr="00282A10" w:rsidRDefault="00000811" w:rsidP="00000811">
      <w:pPr>
        <w:spacing w:before="120" w:after="0"/>
        <w:rPr>
          <w:rFonts w:ascii="Times New Roman" w:hAnsi="Times New Roman"/>
        </w:rPr>
      </w:pPr>
      <w:r>
        <w:rPr>
          <w:rFonts w:ascii="Times New Roman" w:hAnsi="Times New Roman"/>
        </w:rPr>
        <w:t>b</w:t>
      </w:r>
      <w:r w:rsidRPr="00282A10">
        <w:rPr>
          <w:rFonts w:ascii="Times New Roman" w:hAnsi="Times New Roman"/>
        </w:rPr>
        <w:t>)</w:t>
      </w:r>
    </w:p>
    <w:p w14:paraId="3093DDC4" w14:textId="77777777" w:rsidR="00000811" w:rsidRDefault="00000811" w:rsidP="00000811">
      <w:pPr>
        <w:keepNext/>
        <w:spacing w:after="0"/>
        <w:jc w:val="center"/>
      </w:pPr>
      <w:r w:rsidRPr="00AA1CF2">
        <w:rPr>
          <w:noProof/>
        </w:rPr>
        <w:drawing>
          <wp:inline distT="0" distB="0" distL="0" distR="0" wp14:anchorId="71330A5E" wp14:editId="45A28B8F">
            <wp:extent cx="5098008" cy="2669995"/>
            <wp:effectExtent l="0" t="0" r="7620" b="0"/>
            <wp:docPr id="163323356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9940" cy="2676244"/>
                    </a:xfrm>
                    <a:prstGeom prst="rect">
                      <a:avLst/>
                    </a:prstGeom>
                    <a:noFill/>
                    <a:ln>
                      <a:noFill/>
                    </a:ln>
                  </pic:spPr>
                </pic:pic>
              </a:graphicData>
            </a:graphic>
          </wp:inline>
        </w:drawing>
      </w:r>
    </w:p>
    <w:p w14:paraId="2AF6D9E5" w14:textId="33AF80C5" w:rsidR="00000811" w:rsidRDefault="00000811" w:rsidP="00000811">
      <w:pPr>
        <w:spacing w:after="0"/>
        <w:ind w:firstLine="340"/>
        <w:jc w:val="both"/>
        <w:rPr>
          <w:rFonts w:ascii="Times New Roman" w:hAnsi="Times New Roman"/>
          <w:sz w:val="24"/>
          <w:szCs w:val="24"/>
        </w:rPr>
      </w:pPr>
      <w:r>
        <w:rPr>
          <w:rFonts w:ascii="Times New Roman" w:hAnsi="Times New Roman"/>
          <w:i/>
        </w:rPr>
        <w:t>Rys. 28. Różnica ocen w wynikach ankiety dla semestru zimowego (z podziałem na kierunki studiów):</w:t>
      </w:r>
      <w:r>
        <w:rPr>
          <w:rFonts w:ascii="Times New Roman" w:hAnsi="Times New Roman"/>
          <w:i/>
        </w:rPr>
        <w:br/>
        <w:t>a) dla roku akademickiego 2024/2025, oraz b) dla roku akademickiego 2025/2026</w:t>
      </w:r>
    </w:p>
    <w:p w14:paraId="060B4175" w14:textId="77777777" w:rsidR="00EF7613" w:rsidRDefault="00EF7613" w:rsidP="00CD6559">
      <w:pPr>
        <w:spacing w:after="0"/>
        <w:ind w:firstLine="340"/>
        <w:jc w:val="both"/>
        <w:rPr>
          <w:rFonts w:ascii="Times New Roman" w:hAnsi="Times New Roman"/>
          <w:sz w:val="24"/>
          <w:szCs w:val="24"/>
        </w:rPr>
      </w:pPr>
    </w:p>
    <w:p w14:paraId="478CD045" w14:textId="7B15953D" w:rsidR="007C0BE9" w:rsidRDefault="007C0BE9" w:rsidP="00CD6559">
      <w:pPr>
        <w:spacing w:after="0"/>
        <w:ind w:firstLine="340"/>
        <w:jc w:val="both"/>
        <w:rPr>
          <w:rFonts w:ascii="Times New Roman" w:hAnsi="Times New Roman"/>
          <w:sz w:val="24"/>
          <w:szCs w:val="24"/>
        </w:rPr>
      </w:pPr>
      <w:r w:rsidRPr="007C0BE9">
        <w:rPr>
          <w:rFonts w:ascii="Times New Roman" w:hAnsi="Times New Roman"/>
          <w:sz w:val="24"/>
          <w:szCs w:val="24"/>
        </w:rPr>
        <w:t xml:space="preserve">Średnia łączna zmiana ocen w ankiecie oceniającej jakość kształcenia i warunki studiowania na całym Wydziale ukształtowała się na wysokim, dodatnim poziomie wynoszącym ok. </w:t>
      </w:r>
      <w:r w:rsidRPr="007C0BE9">
        <w:rPr>
          <w:rFonts w:ascii="Times New Roman" w:hAnsi="Times New Roman"/>
          <w:b/>
          <w:bCs/>
          <w:sz w:val="24"/>
          <w:szCs w:val="24"/>
        </w:rPr>
        <w:t xml:space="preserve">+0,70 </w:t>
      </w:r>
      <w:r w:rsidRPr="00204A30">
        <w:rPr>
          <w:rFonts w:ascii="Times New Roman" w:hAnsi="Times New Roman"/>
          <w:sz w:val="24"/>
          <w:szCs w:val="24"/>
        </w:rPr>
        <w:t>oceny.</w:t>
      </w:r>
      <w:r w:rsidRPr="007C0BE9">
        <w:rPr>
          <w:rFonts w:ascii="Times New Roman" w:hAnsi="Times New Roman"/>
          <w:sz w:val="24"/>
          <w:szCs w:val="24"/>
        </w:rPr>
        <w:t xml:space="preserve"> W obecnym okresie sprawozdawczym </w:t>
      </w:r>
      <w:r w:rsidRPr="007C0BE9">
        <w:rPr>
          <w:rFonts w:ascii="Times New Roman" w:hAnsi="Times New Roman"/>
          <w:b/>
          <w:bCs/>
          <w:sz w:val="24"/>
          <w:szCs w:val="24"/>
        </w:rPr>
        <w:t>wszystkie 15 ocenianych kryteriów uzyskało wyższe noty</w:t>
      </w:r>
      <w:r w:rsidRPr="007C0BE9">
        <w:rPr>
          <w:rFonts w:ascii="Times New Roman" w:hAnsi="Times New Roman"/>
          <w:sz w:val="24"/>
          <w:szCs w:val="24"/>
        </w:rPr>
        <w:t xml:space="preserve"> niż w ubiegłym roku, co stanowi trwałe i znaczące odwrócenie negatywnego trendu z lat poprzednich, kiedy to większość wskaźników notowała wartości ujemne.</w:t>
      </w:r>
    </w:p>
    <w:p w14:paraId="442AD4AE" w14:textId="16A8A368" w:rsidR="00204A30" w:rsidRDefault="00742A79" w:rsidP="00CD6559">
      <w:pPr>
        <w:spacing w:after="0"/>
        <w:ind w:firstLine="340"/>
        <w:jc w:val="both"/>
        <w:rPr>
          <w:rFonts w:ascii="Times New Roman" w:hAnsi="Times New Roman"/>
          <w:sz w:val="24"/>
          <w:szCs w:val="24"/>
        </w:rPr>
      </w:pPr>
      <w:r w:rsidRPr="00742A79">
        <w:rPr>
          <w:rFonts w:ascii="Times New Roman" w:hAnsi="Times New Roman"/>
          <w:sz w:val="24"/>
          <w:szCs w:val="24"/>
        </w:rPr>
        <w:t>W przeciwieństwie do poprzedniego semestru zimowego (</w:t>
      </w:r>
      <w:r>
        <w:rPr>
          <w:rFonts w:ascii="Times New Roman" w:hAnsi="Times New Roman"/>
          <w:sz w:val="24"/>
          <w:szCs w:val="24"/>
        </w:rPr>
        <w:t>2024/2025</w:t>
      </w:r>
      <w:r w:rsidRPr="00742A79">
        <w:rPr>
          <w:rFonts w:ascii="Times New Roman" w:hAnsi="Times New Roman"/>
          <w:sz w:val="24"/>
          <w:szCs w:val="24"/>
        </w:rPr>
        <w:t xml:space="preserve">), w którym odnotowano spadki satysfakcji, obecnie widać wyraźną poprawę w kluczowych obszarach: ocena </w:t>
      </w:r>
      <w:r w:rsidRPr="00742A79">
        <w:rPr>
          <w:rFonts w:ascii="Times New Roman" w:hAnsi="Times New Roman"/>
          <w:b/>
          <w:bCs/>
          <w:sz w:val="24"/>
          <w:szCs w:val="24"/>
        </w:rPr>
        <w:t>jasności zasad i procedur studiowania</w:t>
      </w:r>
      <w:r w:rsidRPr="00742A79">
        <w:rPr>
          <w:rFonts w:ascii="Times New Roman" w:hAnsi="Times New Roman"/>
          <w:sz w:val="24"/>
          <w:szCs w:val="24"/>
        </w:rPr>
        <w:t xml:space="preserve"> wzrosła o </w:t>
      </w:r>
      <w:r w:rsidRPr="00742A79">
        <w:rPr>
          <w:rFonts w:ascii="Times New Roman" w:hAnsi="Times New Roman"/>
          <w:b/>
          <w:bCs/>
          <w:sz w:val="24"/>
          <w:szCs w:val="24"/>
        </w:rPr>
        <w:t>+0,70</w:t>
      </w:r>
      <w:r w:rsidRPr="00742A79">
        <w:rPr>
          <w:rFonts w:ascii="Times New Roman" w:hAnsi="Times New Roman"/>
          <w:sz w:val="24"/>
          <w:szCs w:val="24"/>
        </w:rPr>
        <w:t xml:space="preserve"> (wobec spadku o -0,27 rok wcześniej), a</w:t>
      </w:r>
      <w:r w:rsidR="00DD5A18">
        <w:rPr>
          <w:rFonts w:ascii="Times New Roman" w:hAnsi="Times New Roman"/>
          <w:sz w:val="24"/>
          <w:szCs w:val="24"/>
        </w:rPr>
        <w:t> </w:t>
      </w:r>
      <w:r w:rsidRPr="00742A79">
        <w:rPr>
          <w:rFonts w:ascii="Times New Roman" w:hAnsi="Times New Roman"/>
          <w:sz w:val="24"/>
          <w:szCs w:val="24"/>
        </w:rPr>
        <w:t xml:space="preserve">zadowolenie z </w:t>
      </w:r>
      <w:r w:rsidRPr="00742A79">
        <w:rPr>
          <w:rFonts w:ascii="Times New Roman" w:hAnsi="Times New Roman"/>
          <w:b/>
          <w:bCs/>
          <w:sz w:val="24"/>
          <w:szCs w:val="24"/>
        </w:rPr>
        <w:t>warunków noclegowych w domach studenckich</w:t>
      </w:r>
      <w:r w:rsidRPr="00742A79">
        <w:rPr>
          <w:rFonts w:ascii="Times New Roman" w:hAnsi="Times New Roman"/>
          <w:sz w:val="24"/>
          <w:szCs w:val="24"/>
        </w:rPr>
        <w:t xml:space="preserve"> podniosło się o </w:t>
      </w:r>
      <w:r w:rsidRPr="00742A79">
        <w:rPr>
          <w:rFonts w:ascii="Times New Roman" w:hAnsi="Times New Roman"/>
          <w:b/>
          <w:bCs/>
          <w:sz w:val="24"/>
          <w:szCs w:val="24"/>
        </w:rPr>
        <w:t>+0,37</w:t>
      </w:r>
      <w:r w:rsidRPr="00742A79">
        <w:rPr>
          <w:rFonts w:ascii="Times New Roman" w:hAnsi="Times New Roman"/>
          <w:sz w:val="24"/>
          <w:szCs w:val="24"/>
        </w:rPr>
        <w:t xml:space="preserve"> (wobec spadku o -0,22 poprzednio).</w:t>
      </w:r>
    </w:p>
    <w:p w14:paraId="0FB90F12" w14:textId="0E2A1218" w:rsidR="00204A30" w:rsidRDefault="00E577EC" w:rsidP="00CD6559">
      <w:pPr>
        <w:spacing w:after="0"/>
        <w:ind w:firstLine="340"/>
        <w:jc w:val="both"/>
        <w:rPr>
          <w:rFonts w:ascii="Times New Roman" w:hAnsi="Times New Roman"/>
          <w:sz w:val="24"/>
          <w:szCs w:val="24"/>
        </w:rPr>
      </w:pPr>
      <w:r w:rsidRPr="00E577EC">
        <w:rPr>
          <w:rFonts w:ascii="Times New Roman" w:hAnsi="Times New Roman"/>
          <w:sz w:val="24"/>
          <w:szCs w:val="24"/>
        </w:rPr>
        <w:t xml:space="preserve">Największy progres w skali Wydziału odnotowano w przypadku </w:t>
      </w:r>
      <w:r w:rsidRPr="00E577EC">
        <w:rPr>
          <w:rFonts w:ascii="Times New Roman" w:hAnsi="Times New Roman"/>
          <w:b/>
          <w:bCs/>
          <w:sz w:val="24"/>
          <w:szCs w:val="24"/>
        </w:rPr>
        <w:t>aktywności organizacji studenckich (+0,82)</w:t>
      </w:r>
      <w:r w:rsidRPr="00E577EC">
        <w:rPr>
          <w:rFonts w:ascii="Times New Roman" w:hAnsi="Times New Roman"/>
          <w:sz w:val="24"/>
          <w:szCs w:val="24"/>
        </w:rPr>
        <w:t xml:space="preserve">, </w:t>
      </w:r>
      <w:r w:rsidRPr="00E577EC">
        <w:rPr>
          <w:rFonts w:ascii="Times New Roman" w:hAnsi="Times New Roman"/>
          <w:b/>
          <w:bCs/>
          <w:sz w:val="24"/>
          <w:szCs w:val="24"/>
        </w:rPr>
        <w:t>jakości profilu Uczelni w mediach społecznościowych (+0,78)</w:t>
      </w:r>
      <w:r w:rsidRPr="00E577EC">
        <w:rPr>
          <w:rFonts w:ascii="Times New Roman" w:hAnsi="Times New Roman"/>
          <w:sz w:val="24"/>
          <w:szCs w:val="24"/>
        </w:rPr>
        <w:t xml:space="preserve"> oraz </w:t>
      </w:r>
      <w:r w:rsidRPr="00E577EC">
        <w:rPr>
          <w:rFonts w:ascii="Times New Roman" w:hAnsi="Times New Roman"/>
          <w:b/>
          <w:bCs/>
          <w:sz w:val="24"/>
          <w:szCs w:val="24"/>
        </w:rPr>
        <w:t>dostępności do zbiorów bibliotecznych i możliwości rozwijania zainteresowań (po +0,74)</w:t>
      </w:r>
      <w:r w:rsidRPr="00E577EC">
        <w:rPr>
          <w:rFonts w:ascii="Times New Roman" w:hAnsi="Times New Roman"/>
          <w:sz w:val="24"/>
          <w:szCs w:val="24"/>
        </w:rPr>
        <w:t xml:space="preserve">. </w:t>
      </w:r>
      <w:r w:rsidRPr="00E577EC">
        <w:rPr>
          <w:rFonts w:ascii="Times New Roman" w:hAnsi="Times New Roman"/>
          <w:sz w:val="24"/>
          <w:szCs w:val="24"/>
        </w:rPr>
        <w:lastRenderedPageBreak/>
        <w:t xml:space="preserve">Bardzo wysoki wzrost oceny zyskała również </w:t>
      </w:r>
      <w:r w:rsidRPr="00E577EC">
        <w:rPr>
          <w:rFonts w:ascii="Times New Roman" w:hAnsi="Times New Roman"/>
          <w:b/>
          <w:bCs/>
          <w:sz w:val="24"/>
          <w:szCs w:val="24"/>
        </w:rPr>
        <w:t>sprawność obsługi studentów przez BO</w:t>
      </w:r>
      <w:r>
        <w:rPr>
          <w:rFonts w:ascii="Times New Roman" w:hAnsi="Times New Roman"/>
          <w:b/>
          <w:bCs/>
          <w:sz w:val="24"/>
          <w:szCs w:val="24"/>
        </w:rPr>
        <w:t>Ki</w:t>
      </w:r>
      <w:r w:rsidRPr="00E577EC">
        <w:rPr>
          <w:rFonts w:ascii="Times New Roman" w:hAnsi="Times New Roman"/>
          <w:b/>
          <w:bCs/>
          <w:sz w:val="24"/>
          <w:szCs w:val="24"/>
        </w:rPr>
        <w:t>S (+0,69)</w:t>
      </w:r>
      <w:r w:rsidRPr="00E577EC">
        <w:rPr>
          <w:rFonts w:ascii="Times New Roman" w:hAnsi="Times New Roman"/>
          <w:sz w:val="24"/>
          <w:szCs w:val="24"/>
        </w:rPr>
        <w:t>, co świadczy o wysokiej efektywności podjętych działań naprawczych.</w:t>
      </w:r>
    </w:p>
    <w:p w14:paraId="2F9CAA35" w14:textId="77777777" w:rsidR="00E577EC" w:rsidRDefault="00E577EC" w:rsidP="00CD6559">
      <w:pPr>
        <w:spacing w:after="0"/>
        <w:ind w:firstLine="340"/>
        <w:jc w:val="both"/>
        <w:rPr>
          <w:rFonts w:ascii="Times New Roman" w:hAnsi="Times New Roman"/>
          <w:sz w:val="24"/>
          <w:szCs w:val="24"/>
        </w:rPr>
      </w:pPr>
    </w:p>
    <w:p w14:paraId="5046F6CA" w14:textId="131F858B" w:rsidR="000077CB" w:rsidRDefault="000077CB" w:rsidP="000077CB">
      <w:pPr>
        <w:spacing w:after="0"/>
        <w:ind w:firstLine="340"/>
        <w:jc w:val="both"/>
        <w:rPr>
          <w:rFonts w:ascii="Times New Roman" w:hAnsi="Times New Roman"/>
          <w:sz w:val="24"/>
          <w:szCs w:val="24"/>
        </w:rPr>
      </w:pPr>
      <w:r w:rsidRPr="009E4619">
        <w:rPr>
          <w:rFonts w:ascii="Times New Roman" w:hAnsi="Times New Roman"/>
          <w:sz w:val="24"/>
          <w:szCs w:val="24"/>
        </w:rPr>
        <w:t xml:space="preserve">Ze względu na brak odpowiedzi w ankiecie ogólnej, niemożliwe było wyznaczenie wskaźnika zmiany dla kierunku </w:t>
      </w:r>
      <w:r w:rsidRPr="009E4619">
        <w:rPr>
          <w:rFonts w:ascii="Times New Roman" w:hAnsi="Times New Roman"/>
          <w:b/>
          <w:bCs/>
          <w:sz w:val="24"/>
          <w:szCs w:val="24"/>
        </w:rPr>
        <w:t>Technologia Żywności i Żywienie Człowieka</w:t>
      </w:r>
      <w:r w:rsidRPr="009E4619">
        <w:rPr>
          <w:rFonts w:ascii="Times New Roman" w:hAnsi="Times New Roman"/>
          <w:sz w:val="24"/>
          <w:szCs w:val="24"/>
        </w:rPr>
        <w:t xml:space="preserve">. Łącznie jednak, w skali całego Wydziału, odnotowano bardzo wyraźny średni wzrost ocen o </w:t>
      </w:r>
      <w:r w:rsidRPr="009E4619">
        <w:rPr>
          <w:rFonts w:ascii="Times New Roman" w:hAnsi="Times New Roman"/>
          <w:b/>
          <w:bCs/>
          <w:sz w:val="24"/>
          <w:szCs w:val="24"/>
        </w:rPr>
        <w:t>+0,69 pkt</w:t>
      </w:r>
      <w:r w:rsidRPr="009E4619">
        <w:rPr>
          <w:rFonts w:ascii="Times New Roman" w:hAnsi="Times New Roman"/>
          <w:sz w:val="24"/>
          <w:szCs w:val="24"/>
        </w:rPr>
        <w:t>, co świadczy o</w:t>
      </w:r>
      <w:r w:rsidR="00DD5A18">
        <w:rPr>
          <w:rFonts w:ascii="Times New Roman" w:hAnsi="Times New Roman"/>
          <w:sz w:val="24"/>
          <w:szCs w:val="24"/>
        </w:rPr>
        <w:t> </w:t>
      </w:r>
      <w:r w:rsidRPr="009E4619">
        <w:rPr>
          <w:rFonts w:ascii="Times New Roman" w:hAnsi="Times New Roman"/>
          <w:sz w:val="24"/>
          <w:szCs w:val="24"/>
        </w:rPr>
        <w:t>ogólnej poprawie postrzegania jakości usług edukacyjnych</w:t>
      </w:r>
      <w:r>
        <w:rPr>
          <w:rFonts w:ascii="Times New Roman" w:hAnsi="Times New Roman"/>
          <w:sz w:val="24"/>
          <w:szCs w:val="24"/>
        </w:rPr>
        <w:t xml:space="preserve"> (</w:t>
      </w:r>
      <w:r w:rsidRPr="000077CB">
        <w:rPr>
          <w:rFonts w:ascii="Times New Roman" w:hAnsi="Times New Roman"/>
          <w:color w:val="0000FF"/>
          <w:sz w:val="24"/>
          <w:szCs w:val="24"/>
        </w:rPr>
        <w:t>rys. 28</w:t>
      </w:r>
      <w:r>
        <w:rPr>
          <w:rFonts w:ascii="Times New Roman" w:hAnsi="Times New Roman"/>
          <w:sz w:val="24"/>
          <w:szCs w:val="24"/>
        </w:rPr>
        <w:t>)</w:t>
      </w:r>
      <w:r w:rsidRPr="009E4619">
        <w:rPr>
          <w:rFonts w:ascii="Times New Roman" w:hAnsi="Times New Roman"/>
          <w:sz w:val="24"/>
          <w:szCs w:val="24"/>
        </w:rPr>
        <w:t>.</w:t>
      </w:r>
    </w:p>
    <w:p w14:paraId="5EAE5787" w14:textId="77777777" w:rsidR="006162AD" w:rsidRDefault="00CB1DA6" w:rsidP="00CD6559">
      <w:pPr>
        <w:spacing w:after="0"/>
        <w:ind w:firstLine="340"/>
        <w:jc w:val="both"/>
        <w:rPr>
          <w:rFonts w:ascii="Times New Roman" w:hAnsi="Times New Roman"/>
          <w:sz w:val="24"/>
          <w:szCs w:val="24"/>
        </w:rPr>
      </w:pPr>
      <w:r w:rsidRPr="00CB1DA6">
        <w:rPr>
          <w:rFonts w:ascii="Times New Roman" w:hAnsi="Times New Roman"/>
          <w:sz w:val="24"/>
          <w:szCs w:val="24"/>
        </w:rPr>
        <w:t>Analizując wyniki zmian ocen przez pryzmat poszczególnych kierunków (rys. 28b), widać wyraźnie, że w obecnym roku akademickim aż pięć kierunków (</w:t>
      </w:r>
      <w:r w:rsidRPr="00CB1DA6">
        <w:rPr>
          <w:rFonts w:ascii="Times New Roman" w:hAnsi="Times New Roman"/>
          <w:b/>
          <w:bCs/>
          <w:sz w:val="24"/>
          <w:szCs w:val="24"/>
        </w:rPr>
        <w:t>BCh, EL, EN, IB oraz ZiIP</w:t>
      </w:r>
      <w:r w:rsidRPr="00CB1DA6">
        <w:rPr>
          <w:rFonts w:ascii="Times New Roman" w:hAnsi="Times New Roman"/>
          <w:sz w:val="24"/>
          <w:szCs w:val="24"/>
        </w:rPr>
        <w:t xml:space="preserve">) uzyskało wyższe noty jakości kształcenia i warunków studiowania niż rok wcześniej. Największy progres odnotowano na kierunku </w:t>
      </w:r>
      <w:r w:rsidRPr="00CB1DA6">
        <w:rPr>
          <w:rFonts w:ascii="Times New Roman" w:hAnsi="Times New Roman"/>
          <w:b/>
          <w:bCs/>
          <w:sz w:val="24"/>
          <w:szCs w:val="24"/>
        </w:rPr>
        <w:t>Inżynieria Biomedyczna (+1,09)</w:t>
      </w:r>
      <w:r w:rsidRPr="00CB1DA6">
        <w:rPr>
          <w:rFonts w:ascii="Times New Roman" w:hAnsi="Times New Roman"/>
          <w:sz w:val="24"/>
          <w:szCs w:val="24"/>
        </w:rPr>
        <w:t xml:space="preserve">, co stanowi imponującą kontynuację ubiegłorocznej poprawy (+0,34) i ostatecznie zaciera ślady drastycznego spadku sprzed dwóch lat (-1,01). Znaczący wzrost satysfakcji wykazali również studenci kierunku </w:t>
      </w:r>
      <w:r w:rsidRPr="00CB1DA6">
        <w:rPr>
          <w:rFonts w:ascii="Times New Roman" w:hAnsi="Times New Roman"/>
          <w:b/>
          <w:bCs/>
          <w:sz w:val="24"/>
          <w:szCs w:val="24"/>
        </w:rPr>
        <w:t>Bioanalityka Chemiczna (+0,73)</w:t>
      </w:r>
      <w:r w:rsidRPr="00CB1DA6">
        <w:rPr>
          <w:rFonts w:ascii="Times New Roman" w:hAnsi="Times New Roman"/>
          <w:sz w:val="24"/>
          <w:szCs w:val="24"/>
        </w:rPr>
        <w:t xml:space="preserve">. Pozytywne zmiany, choć o mniejszej skali, widoczne są także na kierunkach: </w:t>
      </w:r>
      <w:r w:rsidRPr="00CB1DA6">
        <w:rPr>
          <w:rFonts w:ascii="Times New Roman" w:hAnsi="Times New Roman"/>
          <w:b/>
          <w:bCs/>
          <w:sz w:val="24"/>
          <w:szCs w:val="24"/>
        </w:rPr>
        <w:t>Energetyka (+0,22)</w:t>
      </w:r>
      <w:r w:rsidRPr="00CB1DA6">
        <w:rPr>
          <w:rFonts w:ascii="Times New Roman" w:hAnsi="Times New Roman"/>
          <w:sz w:val="24"/>
          <w:szCs w:val="24"/>
        </w:rPr>
        <w:t xml:space="preserve">, </w:t>
      </w:r>
      <w:r w:rsidRPr="00CB1DA6">
        <w:rPr>
          <w:rFonts w:ascii="Times New Roman" w:hAnsi="Times New Roman"/>
          <w:b/>
          <w:bCs/>
          <w:sz w:val="24"/>
          <w:szCs w:val="24"/>
        </w:rPr>
        <w:t>Zarządzanie i Inżynieria Produkcji (+0,18)</w:t>
      </w:r>
      <w:r w:rsidRPr="00CB1DA6">
        <w:rPr>
          <w:rFonts w:ascii="Times New Roman" w:hAnsi="Times New Roman"/>
          <w:sz w:val="24"/>
          <w:szCs w:val="24"/>
        </w:rPr>
        <w:t xml:space="preserve"> oraz </w:t>
      </w:r>
      <w:r w:rsidRPr="00CB1DA6">
        <w:rPr>
          <w:rFonts w:ascii="Times New Roman" w:hAnsi="Times New Roman"/>
          <w:b/>
          <w:bCs/>
          <w:sz w:val="24"/>
          <w:szCs w:val="24"/>
        </w:rPr>
        <w:t>Elektroenergetyka (+0,15)</w:t>
      </w:r>
      <w:r w:rsidRPr="00CB1DA6">
        <w:rPr>
          <w:rFonts w:ascii="Times New Roman" w:hAnsi="Times New Roman"/>
          <w:sz w:val="24"/>
          <w:szCs w:val="24"/>
        </w:rPr>
        <w:t>.</w:t>
      </w:r>
    </w:p>
    <w:p w14:paraId="0B127BB9" w14:textId="69EDB10E" w:rsidR="00E577EC" w:rsidRDefault="00CB1DA6" w:rsidP="00CD6559">
      <w:pPr>
        <w:spacing w:after="0"/>
        <w:ind w:firstLine="340"/>
        <w:jc w:val="both"/>
        <w:rPr>
          <w:rFonts w:ascii="Times New Roman" w:hAnsi="Times New Roman"/>
          <w:sz w:val="24"/>
          <w:szCs w:val="24"/>
        </w:rPr>
      </w:pPr>
      <w:r w:rsidRPr="00CB1DA6">
        <w:rPr>
          <w:rFonts w:ascii="Times New Roman" w:hAnsi="Times New Roman"/>
          <w:sz w:val="24"/>
          <w:szCs w:val="24"/>
        </w:rPr>
        <w:t xml:space="preserve">Dla nowego kierunku </w:t>
      </w:r>
      <w:r w:rsidRPr="00CB1DA6">
        <w:rPr>
          <w:rFonts w:ascii="Times New Roman" w:hAnsi="Times New Roman"/>
          <w:b/>
          <w:bCs/>
          <w:sz w:val="24"/>
          <w:szCs w:val="24"/>
        </w:rPr>
        <w:t>Sztuczna Inteligencja w Przemyśle</w:t>
      </w:r>
      <w:r w:rsidRPr="00CB1DA6">
        <w:rPr>
          <w:rFonts w:ascii="Times New Roman" w:hAnsi="Times New Roman"/>
          <w:sz w:val="24"/>
          <w:szCs w:val="24"/>
        </w:rPr>
        <w:t xml:space="preserve"> odnotowano wysoką średnią ocen na poziomie </w:t>
      </w:r>
      <w:r w:rsidRPr="00CB1DA6">
        <w:rPr>
          <w:rFonts w:ascii="Times New Roman" w:hAnsi="Times New Roman"/>
          <w:b/>
          <w:bCs/>
          <w:sz w:val="24"/>
          <w:szCs w:val="24"/>
        </w:rPr>
        <w:t>4,41</w:t>
      </w:r>
      <w:r w:rsidRPr="00CB1DA6">
        <w:rPr>
          <w:rFonts w:ascii="Times New Roman" w:hAnsi="Times New Roman"/>
          <w:sz w:val="24"/>
          <w:szCs w:val="24"/>
        </w:rPr>
        <w:t>.</w:t>
      </w:r>
    </w:p>
    <w:p w14:paraId="33F9E217" w14:textId="77777777" w:rsidR="000077CB" w:rsidRDefault="009E4619" w:rsidP="000077CB">
      <w:pPr>
        <w:spacing w:after="0"/>
        <w:ind w:firstLine="340"/>
        <w:jc w:val="both"/>
        <w:rPr>
          <w:rFonts w:ascii="Times New Roman" w:hAnsi="Times New Roman"/>
          <w:sz w:val="24"/>
          <w:szCs w:val="24"/>
        </w:rPr>
      </w:pPr>
      <w:r w:rsidRPr="009E4619">
        <w:rPr>
          <w:rFonts w:ascii="Times New Roman" w:hAnsi="Times New Roman"/>
          <w:sz w:val="24"/>
          <w:szCs w:val="24"/>
        </w:rPr>
        <w:t xml:space="preserve">Niekorzystna zmiana wystąpiła jedynie na trzech kierunkach: </w:t>
      </w:r>
      <w:r w:rsidRPr="009E4619">
        <w:rPr>
          <w:rFonts w:ascii="Times New Roman" w:hAnsi="Times New Roman"/>
          <w:b/>
          <w:bCs/>
          <w:sz w:val="24"/>
          <w:szCs w:val="24"/>
        </w:rPr>
        <w:t>Mechanika i Budowa Maszyn (-0,37)</w:t>
      </w:r>
      <w:r w:rsidRPr="009E4619">
        <w:rPr>
          <w:rFonts w:ascii="Times New Roman" w:hAnsi="Times New Roman"/>
          <w:sz w:val="24"/>
          <w:szCs w:val="24"/>
        </w:rPr>
        <w:t xml:space="preserve">, </w:t>
      </w:r>
      <w:r w:rsidRPr="009E4619">
        <w:rPr>
          <w:rFonts w:ascii="Times New Roman" w:hAnsi="Times New Roman"/>
          <w:b/>
          <w:bCs/>
          <w:sz w:val="24"/>
          <w:szCs w:val="24"/>
        </w:rPr>
        <w:t>Transport (-0,12)</w:t>
      </w:r>
      <w:r w:rsidRPr="009E4619">
        <w:rPr>
          <w:rFonts w:ascii="Times New Roman" w:hAnsi="Times New Roman"/>
          <w:sz w:val="24"/>
          <w:szCs w:val="24"/>
        </w:rPr>
        <w:t xml:space="preserve"> oraz </w:t>
      </w:r>
      <w:r w:rsidRPr="009E4619">
        <w:rPr>
          <w:rFonts w:ascii="Times New Roman" w:hAnsi="Times New Roman"/>
          <w:b/>
          <w:bCs/>
          <w:sz w:val="24"/>
          <w:szCs w:val="24"/>
        </w:rPr>
        <w:t>Mechatronika (-0,08)</w:t>
      </w:r>
      <w:r w:rsidRPr="009E4619">
        <w:rPr>
          <w:rFonts w:ascii="Times New Roman" w:hAnsi="Times New Roman"/>
          <w:sz w:val="24"/>
          <w:szCs w:val="24"/>
        </w:rPr>
        <w:t xml:space="preserve">. W przypadku kierunku </w:t>
      </w:r>
      <w:r w:rsidRPr="009E4619">
        <w:rPr>
          <w:rFonts w:ascii="Times New Roman" w:hAnsi="Times New Roman"/>
          <w:b/>
          <w:bCs/>
          <w:sz w:val="24"/>
          <w:szCs w:val="24"/>
        </w:rPr>
        <w:t>Mechatronika</w:t>
      </w:r>
      <w:r w:rsidRPr="009E4619">
        <w:rPr>
          <w:rFonts w:ascii="Times New Roman" w:hAnsi="Times New Roman"/>
          <w:sz w:val="24"/>
          <w:szCs w:val="24"/>
        </w:rPr>
        <w:t xml:space="preserve"> nastąpiło wyhamowanie ubiegłorocznego, rekordowego wzrostu (+0,51). Z kolei na kierunku </w:t>
      </w:r>
      <w:r w:rsidRPr="009E4619">
        <w:rPr>
          <w:rFonts w:ascii="Times New Roman" w:hAnsi="Times New Roman"/>
          <w:b/>
          <w:bCs/>
          <w:sz w:val="24"/>
          <w:szCs w:val="24"/>
        </w:rPr>
        <w:t>Mechanika i Budowa Maszyn</w:t>
      </w:r>
      <w:r w:rsidRPr="009E4619">
        <w:rPr>
          <w:rFonts w:ascii="Times New Roman" w:hAnsi="Times New Roman"/>
          <w:sz w:val="24"/>
          <w:szCs w:val="24"/>
        </w:rPr>
        <w:t xml:space="preserve"> odnotowano pogłębienie negatywnej tendencji – średnia ocena spadła o -0,37, podczas gdy rok wcześniej regres ten wynosił -0,16. Studenci kierunku </w:t>
      </w:r>
      <w:r w:rsidRPr="009E4619">
        <w:rPr>
          <w:rFonts w:ascii="Times New Roman" w:hAnsi="Times New Roman"/>
          <w:b/>
          <w:bCs/>
          <w:sz w:val="24"/>
          <w:szCs w:val="24"/>
        </w:rPr>
        <w:t>Transport</w:t>
      </w:r>
      <w:r w:rsidRPr="009E4619">
        <w:rPr>
          <w:rFonts w:ascii="Times New Roman" w:hAnsi="Times New Roman"/>
          <w:sz w:val="24"/>
          <w:szCs w:val="24"/>
        </w:rPr>
        <w:t xml:space="preserve"> również ocenili warunki studiowania nieco niżej niż rok wcześniej, przy czym spadek ten (-0,12) utrzymuje się na zbliżonym poziomie od dwóch lat.</w:t>
      </w:r>
    </w:p>
    <w:p w14:paraId="455CD1F0" w14:textId="77777777" w:rsidR="000077CB" w:rsidRDefault="000077CB" w:rsidP="000077CB">
      <w:pPr>
        <w:spacing w:after="0"/>
        <w:ind w:firstLine="340"/>
        <w:jc w:val="both"/>
        <w:rPr>
          <w:rFonts w:ascii="Times New Roman" w:hAnsi="Times New Roman"/>
          <w:sz w:val="24"/>
          <w:szCs w:val="24"/>
        </w:rPr>
      </w:pPr>
    </w:p>
    <w:p w14:paraId="71B3E04D" w14:textId="14636D17" w:rsidR="00DB1E92" w:rsidRDefault="00DB1E92" w:rsidP="000077CB">
      <w:pPr>
        <w:spacing w:after="0"/>
        <w:ind w:firstLine="340"/>
        <w:jc w:val="both"/>
        <w:rPr>
          <w:rFonts w:ascii="Times New Roman" w:hAnsi="Times New Roman"/>
          <w:sz w:val="24"/>
          <w:szCs w:val="24"/>
        </w:rPr>
      </w:pPr>
      <w:r>
        <w:rPr>
          <w:rFonts w:ascii="Times New Roman" w:hAnsi="Times New Roman"/>
          <w:sz w:val="24"/>
          <w:szCs w:val="24"/>
        </w:rPr>
        <w:t xml:space="preserve">Na rysunkach od </w:t>
      </w:r>
      <w:r>
        <w:rPr>
          <w:rFonts w:ascii="Times New Roman" w:hAnsi="Times New Roman"/>
          <w:color w:val="0000FF"/>
          <w:sz w:val="24"/>
          <w:szCs w:val="24"/>
        </w:rPr>
        <w:t>2</w:t>
      </w:r>
      <w:r w:rsidR="001D798E">
        <w:rPr>
          <w:rFonts w:ascii="Times New Roman" w:hAnsi="Times New Roman"/>
          <w:color w:val="0000FF"/>
          <w:sz w:val="24"/>
          <w:szCs w:val="24"/>
        </w:rPr>
        <w:t>9</w:t>
      </w:r>
      <w:r>
        <w:rPr>
          <w:rFonts w:ascii="Times New Roman" w:hAnsi="Times New Roman"/>
          <w:sz w:val="24"/>
          <w:szCs w:val="24"/>
        </w:rPr>
        <w:t xml:space="preserve"> do </w:t>
      </w:r>
      <w:r>
        <w:rPr>
          <w:rFonts w:ascii="Times New Roman" w:hAnsi="Times New Roman"/>
          <w:color w:val="0000FF"/>
          <w:sz w:val="24"/>
          <w:szCs w:val="24"/>
        </w:rPr>
        <w:t>3</w:t>
      </w:r>
      <w:r w:rsidR="001D798E">
        <w:rPr>
          <w:rFonts w:ascii="Times New Roman" w:hAnsi="Times New Roman"/>
          <w:color w:val="0000FF"/>
          <w:sz w:val="24"/>
          <w:szCs w:val="24"/>
        </w:rPr>
        <w:t>6</w:t>
      </w:r>
      <w:r>
        <w:rPr>
          <w:rFonts w:ascii="Times New Roman" w:hAnsi="Times New Roman"/>
          <w:sz w:val="24"/>
          <w:szCs w:val="24"/>
        </w:rPr>
        <w:t xml:space="preserve"> zamieszczono wyniki dla poszczególnych kierunków.</w:t>
      </w:r>
    </w:p>
    <w:p w14:paraId="3C3CAAB7" w14:textId="77777777" w:rsidR="003121CD" w:rsidRDefault="003121CD" w:rsidP="000077CB">
      <w:pPr>
        <w:spacing w:after="0"/>
        <w:ind w:firstLine="340"/>
        <w:jc w:val="both"/>
        <w:rPr>
          <w:rFonts w:ascii="Times New Roman" w:hAnsi="Times New Roman"/>
          <w:sz w:val="24"/>
          <w:szCs w:val="24"/>
        </w:rPr>
      </w:pPr>
    </w:p>
    <w:p w14:paraId="26F8A4E5" w14:textId="3681C21B" w:rsidR="004A5717" w:rsidRDefault="00EF7613" w:rsidP="00B25D22">
      <w:pPr>
        <w:spacing w:after="0"/>
        <w:ind w:firstLine="340"/>
        <w:jc w:val="both"/>
        <w:rPr>
          <w:rFonts w:ascii="Times New Roman" w:hAnsi="Times New Roman"/>
          <w:sz w:val="24"/>
          <w:szCs w:val="24"/>
        </w:rPr>
      </w:pPr>
      <w:r>
        <w:rPr>
          <w:rFonts w:ascii="Times New Roman" w:hAnsi="Times New Roman"/>
          <w:sz w:val="24"/>
          <w:szCs w:val="24"/>
        </w:rPr>
        <w:t>N</w:t>
      </w:r>
      <w:r w:rsidR="004A5717" w:rsidRPr="004A5717">
        <w:rPr>
          <w:rFonts w:ascii="Times New Roman" w:hAnsi="Times New Roman"/>
          <w:sz w:val="24"/>
          <w:szCs w:val="24"/>
        </w:rPr>
        <w:t xml:space="preserve">a kierunku </w:t>
      </w:r>
      <w:r w:rsidR="004A5717" w:rsidRPr="004A5717">
        <w:rPr>
          <w:rFonts w:ascii="Times New Roman" w:hAnsi="Times New Roman"/>
          <w:b/>
          <w:bCs/>
          <w:sz w:val="24"/>
          <w:szCs w:val="24"/>
        </w:rPr>
        <w:t>Bioanalityka Chemiczna</w:t>
      </w:r>
      <w:r w:rsidR="004A5717" w:rsidRPr="004A5717">
        <w:rPr>
          <w:rFonts w:ascii="Times New Roman" w:hAnsi="Times New Roman"/>
          <w:sz w:val="24"/>
          <w:szCs w:val="24"/>
        </w:rPr>
        <w:t xml:space="preserve"> odnotowano znaczący średni </w:t>
      </w:r>
      <w:r w:rsidR="004A5717" w:rsidRPr="004A5717">
        <w:rPr>
          <w:rFonts w:ascii="Times New Roman" w:hAnsi="Times New Roman"/>
          <w:b/>
          <w:bCs/>
          <w:sz w:val="24"/>
          <w:szCs w:val="24"/>
        </w:rPr>
        <w:t>wzrost ocen</w:t>
      </w:r>
      <w:r w:rsidR="004A5717" w:rsidRPr="004A5717">
        <w:rPr>
          <w:rFonts w:ascii="Times New Roman" w:hAnsi="Times New Roman"/>
          <w:sz w:val="24"/>
          <w:szCs w:val="24"/>
        </w:rPr>
        <w:t xml:space="preserve"> jakości kształcenia i warunków studiowania wynoszący </w:t>
      </w:r>
      <w:r w:rsidR="004A5717" w:rsidRPr="004A5717">
        <w:rPr>
          <w:rFonts w:ascii="Times New Roman" w:hAnsi="Times New Roman"/>
          <w:b/>
          <w:bCs/>
          <w:sz w:val="24"/>
          <w:szCs w:val="24"/>
        </w:rPr>
        <w:t>+0,73 pkt</w:t>
      </w:r>
      <w:r w:rsidR="004A5717" w:rsidRPr="004A5717">
        <w:rPr>
          <w:rFonts w:ascii="Times New Roman" w:hAnsi="Times New Roman"/>
          <w:sz w:val="24"/>
          <w:szCs w:val="24"/>
        </w:rPr>
        <w:t>. Szczegółowa analiza zmian w</w:t>
      </w:r>
      <w:r w:rsidR="00DD5A18">
        <w:rPr>
          <w:rFonts w:ascii="Times New Roman" w:hAnsi="Times New Roman"/>
          <w:sz w:val="24"/>
          <w:szCs w:val="24"/>
        </w:rPr>
        <w:t> </w:t>
      </w:r>
      <w:r w:rsidR="004A5717" w:rsidRPr="004A5717">
        <w:rPr>
          <w:rFonts w:ascii="Times New Roman" w:hAnsi="Times New Roman"/>
          <w:sz w:val="24"/>
          <w:szCs w:val="24"/>
        </w:rPr>
        <w:t>poszczególnych kryteriach (</w:t>
      </w:r>
      <w:r w:rsidR="004A5717" w:rsidRPr="004A5717">
        <w:rPr>
          <w:rFonts w:ascii="Times New Roman" w:hAnsi="Times New Roman"/>
          <w:color w:val="0000FF"/>
          <w:sz w:val="24"/>
          <w:szCs w:val="24"/>
        </w:rPr>
        <w:t>rys. 29</w:t>
      </w:r>
      <w:r w:rsidR="004A5717" w:rsidRPr="004A5717">
        <w:rPr>
          <w:rFonts w:ascii="Times New Roman" w:hAnsi="Times New Roman"/>
          <w:sz w:val="24"/>
          <w:szCs w:val="24"/>
        </w:rPr>
        <w:t>) ujawnia bezprecedensowy skok satysfakcji studentów w</w:t>
      </w:r>
      <w:r w:rsidR="00DD5A18">
        <w:rPr>
          <w:rFonts w:ascii="Times New Roman" w:hAnsi="Times New Roman"/>
          <w:sz w:val="24"/>
          <w:szCs w:val="24"/>
        </w:rPr>
        <w:t> </w:t>
      </w:r>
      <w:r w:rsidR="004A5717" w:rsidRPr="004A5717">
        <w:rPr>
          <w:rFonts w:ascii="Times New Roman" w:hAnsi="Times New Roman"/>
          <w:sz w:val="24"/>
          <w:szCs w:val="24"/>
        </w:rPr>
        <w:t xml:space="preserve">obszarach komunikacji cyfrowej: ocena </w:t>
      </w:r>
      <w:r w:rsidR="004A5717" w:rsidRPr="004A5717">
        <w:rPr>
          <w:rFonts w:ascii="Times New Roman" w:hAnsi="Times New Roman"/>
          <w:b/>
          <w:bCs/>
          <w:sz w:val="24"/>
          <w:szCs w:val="24"/>
        </w:rPr>
        <w:t>jakości głównej oraz wydziałowej witryny internetowej wzrosła o +2,75 pkt</w:t>
      </w:r>
      <w:r w:rsidR="004A5717" w:rsidRPr="004A5717">
        <w:rPr>
          <w:rFonts w:ascii="Times New Roman" w:hAnsi="Times New Roman"/>
          <w:sz w:val="24"/>
          <w:szCs w:val="24"/>
        </w:rPr>
        <w:t xml:space="preserve">, a ocena profilów Uczelni i Wydziału w mediach społecznościowych podniosła się o </w:t>
      </w:r>
      <w:r w:rsidR="004A5717" w:rsidRPr="004A5717">
        <w:rPr>
          <w:rFonts w:ascii="Times New Roman" w:hAnsi="Times New Roman"/>
          <w:b/>
          <w:bCs/>
          <w:sz w:val="24"/>
          <w:szCs w:val="24"/>
        </w:rPr>
        <w:t>+1,50 pkt</w:t>
      </w:r>
      <w:r w:rsidR="004A5717" w:rsidRPr="004A5717">
        <w:rPr>
          <w:rFonts w:ascii="Times New Roman" w:hAnsi="Times New Roman"/>
          <w:sz w:val="24"/>
          <w:szCs w:val="24"/>
        </w:rPr>
        <w:t>.</w:t>
      </w:r>
      <w:r w:rsidR="00C7081D">
        <w:rPr>
          <w:rFonts w:ascii="Times New Roman" w:hAnsi="Times New Roman"/>
          <w:sz w:val="24"/>
          <w:szCs w:val="24"/>
        </w:rPr>
        <w:t xml:space="preserve"> </w:t>
      </w:r>
      <w:r w:rsidR="00C7081D" w:rsidRPr="00C7081D">
        <w:rPr>
          <w:rFonts w:ascii="Times New Roman" w:hAnsi="Times New Roman"/>
          <w:sz w:val="24"/>
          <w:szCs w:val="24"/>
        </w:rPr>
        <w:t>Bardzo wysoką poprawę odnotowano także w</w:t>
      </w:r>
      <w:r w:rsidR="00DD5A18">
        <w:rPr>
          <w:rFonts w:ascii="Times New Roman" w:hAnsi="Times New Roman"/>
          <w:sz w:val="24"/>
          <w:szCs w:val="24"/>
        </w:rPr>
        <w:t> </w:t>
      </w:r>
      <w:r w:rsidR="00C7081D" w:rsidRPr="00C7081D">
        <w:rPr>
          <w:rFonts w:ascii="Times New Roman" w:hAnsi="Times New Roman"/>
          <w:sz w:val="24"/>
          <w:szCs w:val="24"/>
        </w:rPr>
        <w:t xml:space="preserve">zakresie postrzegania </w:t>
      </w:r>
      <w:r w:rsidR="00C7081D" w:rsidRPr="00C7081D">
        <w:rPr>
          <w:rFonts w:ascii="Times New Roman" w:hAnsi="Times New Roman"/>
          <w:b/>
          <w:bCs/>
          <w:sz w:val="24"/>
          <w:szCs w:val="24"/>
        </w:rPr>
        <w:t>aktywności organizacji studenckich (+1,75 pkt)</w:t>
      </w:r>
      <w:r w:rsidR="00C7081D" w:rsidRPr="00C7081D">
        <w:rPr>
          <w:rFonts w:ascii="Times New Roman" w:hAnsi="Times New Roman"/>
          <w:sz w:val="24"/>
          <w:szCs w:val="24"/>
        </w:rPr>
        <w:t xml:space="preserve"> oraz sprawności obsługi przez Biuro Obsługi Studentów i regularności zajęć (w obu przypadkach </w:t>
      </w:r>
      <w:r w:rsidR="00C7081D" w:rsidRPr="00C7081D">
        <w:rPr>
          <w:rFonts w:ascii="Times New Roman" w:hAnsi="Times New Roman"/>
          <w:b/>
          <w:bCs/>
          <w:sz w:val="24"/>
          <w:szCs w:val="24"/>
        </w:rPr>
        <w:t>+0,75 pkt</w:t>
      </w:r>
      <w:r w:rsidR="00C7081D" w:rsidRPr="00C7081D">
        <w:rPr>
          <w:rFonts w:ascii="Times New Roman" w:hAnsi="Times New Roman"/>
          <w:sz w:val="24"/>
          <w:szCs w:val="24"/>
        </w:rPr>
        <w:t>). Tak wyraźne wzrosty w większości kategorii świadczą o bardzo pozytywnym odbiorze zmian organizacyjnych przez studentów tego kierunku.</w:t>
      </w:r>
    </w:p>
    <w:p w14:paraId="73C30F46" w14:textId="069F8D0B" w:rsidR="00983ECF" w:rsidRPr="00983ECF" w:rsidRDefault="00983ECF" w:rsidP="00983ECF">
      <w:pPr>
        <w:spacing w:after="0"/>
        <w:ind w:firstLine="340"/>
        <w:jc w:val="both"/>
        <w:rPr>
          <w:rFonts w:ascii="Times New Roman" w:hAnsi="Times New Roman"/>
          <w:sz w:val="24"/>
          <w:szCs w:val="24"/>
        </w:rPr>
      </w:pPr>
      <w:r w:rsidRPr="00983ECF">
        <w:rPr>
          <w:rFonts w:ascii="Times New Roman" w:hAnsi="Times New Roman"/>
          <w:sz w:val="24"/>
          <w:szCs w:val="24"/>
        </w:rPr>
        <w:t>Mimo tak optymistycznego trendu ogólnego, analiza wskazuje na cztery obszary, w których odnotowano regres. Największy spadek (</w:t>
      </w:r>
      <w:r w:rsidRPr="00983ECF">
        <w:rPr>
          <w:rFonts w:ascii="Times New Roman" w:hAnsi="Times New Roman"/>
          <w:b/>
          <w:bCs/>
          <w:sz w:val="24"/>
          <w:szCs w:val="24"/>
        </w:rPr>
        <w:t>-0,50 pkt</w:t>
      </w:r>
      <w:r w:rsidRPr="00983ECF">
        <w:rPr>
          <w:rFonts w:ascii="Times New Roman" w:hAnsi="Times New Roman"/>
          <w:sz w:val="24"/>
          <w:szCs w:val="24"/>
        </w:rPr>
        <w:t xml:space="preserve">) dotyczył kryteriów: </w:t>
      </w:r>
      <w:r w:rsidRPr="00983ECF">
        <w:rPr>
          <w:rFonts w:ascii="Times New Roman" w:hAnsi="Times New Roman"/>
          <w:b/>
          <w:bCs/>
          <w:sz w:val="24"/>
          <w:szCs w:val="24"/>
        </w:rPr>
        <w:t>organizacja zajęć dydaktycznych (plan zajęć)</w:t>
      </w:r>
      <w:r w:rsidRPr="00983ECF">
        <w:rPr>
          <w:rFonts w:ascii="Times New Roman" w:hAnsi="Times New Roman"/>
          <w:sz w:val="24"/>
          <w:szCs w:val="24"/>
        </w:rPr>
        <w:t xml:space="preserve"> oraz </w:t>
      </w:r>
      <w:r w:rsidRPr="00983ECF">
        <w:rPr>
          <w:rFonts w:ascii="Times New Roman" w:hAnsi="Times New Roman"/>
          <w:b/>
          <w:bCs/>
          <w:sz w:val="24"/>
          <w:szCs w:val="24"/>
        </w:rPr>
        <w:t>dostosowanie bazy dydaktycznej do kształcenia na wybranym kierunku</w:t>
      </w:r>
      <w:r w:rsidRPr="00983ECF">
        <w:rPr>
          <w:rFonts w:ascii="Times New Roman" w:hAnsi="Times New Roman"/>
          <w:sz w:val="24"/>
          <w:szCs w:val="24"/>
        </w:rPr>
        <w:t xml:space="preserve">. Nieznacznie niżej niż rok wcześniej oceniono również jasność zasad studiowania oraz poziom merytoryczny zajęć (spadki o </w:t>
      </w:r>
      <w:r w:rsidRPr="00983ECF">
        <w:rPr>
          <w:rFonts w:ascii="Times New Roman" w:hAnsi="Times New Roman"/>
          <w:b/>
          <w:bCs/>
          <w:sz w:val="24"/>
          <w:szCs w:val="24"/>
        </w:rPr>
        <w:t>-0,25 pkt</w:t>
      </w:r>
      <w:r w:rsidRPr="00983ECF">
        <w:rPr>
          <w:rFonts w:ascii="Times New Roman" w:hAnsi="Times New Roman"/>
          <w:sz w:val="24"/>
          <w:szCs w:val="24"/>
        </w:rPr>
        <w:t>).</w:t>
      </w:r>
    </w:p>
    <w:p w14:paraId="06C6EE25" w14:textId="38191F13" w:rsidR="00692D90" w:rsidRDefault="00090472" w:rsidP="00692D90">
      <w:pPr>
        <w:keepNext/>
        <w:spacing w:before="240" w:after="0"/>
        <w:jc w:val="center"/>
      </w:pPr>
      <w:r w:rsidRPr="00090472">
        <w:rPr>
          <w:noProof/>
        </w:rPr>
        <w:lastRenderedPageBreak/>
        <w:drawing>
          <wp:inline distT="0" distB="0" distL="0" distR="0" wp14:anchorId="127BEE4F" wp14:editId="23DE77B3">
            <wp:extent cx="5939790" cy="3295650"/>
            <wp:effectExtent l="0" t="0" r="3810" b="0"/>
            <wp:docPr id="32674708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39790" cy="3295650"/>
                    </a:xfrm>
                    <a:prstGeom prst="rect">
                      <a:avLst/>
                    </a:prstGeom>
                    <a:noFill/>
                    <a:ln>
                      <a:noFill/>
                    </a:ln>
                  </pic:spPr>
                </pic:pic>
              </a:graphicData>
            </a:graphic>
          </wp:inline>
        </w:drawing>
      </w:r>
    </w:p>
    <w:p w14:paraId="18AAA9AE" w14:textId="1D38F378" w:rsidR="00692D90" w:rsidRDefault="00692D90" w:rsidP="00692D90">
      <w:pPr>
        <w:spacing w:before="120" w:after="240" w:line="240" w:lineRule="auto"/>
        <w:jc w:val="center"/>
        <w:rPr>
          <w:rFonts w:ascii="Times New Roman" w:hAnsi="Times New Roman"/>
          <w:i/>
        </w:rPr>
      </w:pPr>
      <w:r>
        <w:rPr>
          <w:rFonts w:ascii="Times New Roman" w:hAnsi="Times New Roman"/>
          <w:i/>
        </w:rPr>
        <w:t>Rys. 29. Odniesienie uzyskanych wyników ankiet w semestrze zimowym roku akademickiego 202</w:t>
      </w:r>
      <w:r w:rsidR="00B25D22">
        <w:rPr>
          <w:rFonts w:ascii="Times New Roman" w:hAnsi="Times New Roman"/>
          <w:i/>
        </w:rPr>
        <w:t>5</w:t>
      </w:r>
      <w:r>
        <w:rPr>
          <w:rFonts w:ascii="Times New Roman" w:hAnsi="Times New Roman"/>
          <w:i/>
        </w:rPr>
        <w:t>/202</w:t>
      </w:r>
      <w:r w:rsidR="00B25D22">
        <w:rPr>
          <w:rFonts w:ascii="Times New Roman" w:hAnsi="Times New Roman"/>
          <w:i/>
        </w:rPr>
        <w:t>6</w:t>
      </w:r>
      <w:r>
        <w:rPr>
          <w:rFonts w:ascii="Times New Roman" w:hAnsi="Times New Roman"/>
          <w:i/>
        </w:rPr>
        <w:br/>
        <w:t>w odniesieniu do semestru zimowego 202</w:t>
      </w:r>
      <w:r w:rsidR="00B25D22">
        <w:rPr>
          <w:rFonts w:ascii="Times New Roman" w:hAnsi="Times New Roman"/>
          <w:i/>
        </w:rPr>
        <w:t>4</w:t>
      </w:r>
      <w:r>
        <w:rPr>
          <w:rFonts w:ascii="Times New Roman" w:hAnsi="Times New Roman"/>
          <w:i/>
        </w:rPr>
        <w:t>/202</w:t>
      </w:r>
      <w:r w:rsidR="00B25D22">
        <w:rPr>
          <w:rFonts w:ascii="Times New Roman" w:hAnsi="Times New Roman"/>
          <w:i/>
        </w:rPr>
        <w:t>5</w:t>
      </w:r>
      <w:r>
        <w:rPr>
          <w:rFonts w:ascii="Times New Roman" w:hAnsi="Times New Roman"/>
          <w:i/>
        </w:rPr>
        <w:t xml:space="preserve"> dla kierunku </w:t>
      </w:r>
      <w:r w:rsidRPr="00692D90">
        <w:rPr>
          <w:rFonts w:ascii="Times New Roman" w:hAnsi="Times New Roman"/>
          <w:i/>
        </w:rPr>
        <w:t>Bioanalityka Chemiczna</w:t>
      </w:r>
    </w:p>
    <w:p w14:paraId="769C5AEC" w14:textId="4A9BF294" w:rsidR="002E4A60" w:rsidRDefault="002E4A60" w:rsidP="00B25D22">
      <w:pPr>
        <w:spacing w:after="0"/>
        <w:ind w:firstLine="340"/>
        <w:jc w:val="both"/>
        <w:rPr>
          <w:rFonts w:ascii="Times New Roman" w:hAnsi="Times New Roman"/>
          <w:sz w:val="24"/>
          <w:szCs w:val="24"/>
        </w:rPr>
      </w:pPr>
      <w:r w:rsidRPr="002E4A60">
        <w:rPr>
          <w:rFonts w:ascii="Times New Roman" w:hAnsi="Times New Roman"/>
          <w:sz w:val="24"/>
          <w:szCs w:val="24"/>
        </w:rPr>
        <w:t xml:space="preserve">Na kierunku </w:t>
      </w:r>
      <w:r w:rsidRPr="002E4A60">
        <w:rPr>
          <w:rFonts w:ascii="Times New Roman" w:hAnsi="Times New Roman"/>
          <w:b/>
          <w:bCs/>
          <w:sz w:val="24"/>
          <w:szCs w:val="24"/>
        </w:rPr>
        <w:t>Elektroenergetyka (EL)</w:t>
      </w:r>
      <w:r w:rsidRPr="002E4A60">
        <w:rPr>
          <w:rFonts w:ascii="Times New Roman" w:hAnsi="Times New Roman"/>
          <w:sz w:val="24"/>
          <w:szCs w:val="24"/>
        </w:rPr>
        <w:t xml:space="preserve"> odnotowano średni </w:t>
      </w:r>
      <w:r w:rsidRPr="002E4A60">
        <w:rPr>
          <w:rFonts w:ascii="Times New Roman" w:hAnsi="Times New Roman"/>
          <w:b/>
          <w:bCs/>
          <w:sz w:val="24"/>
          <w:szCs w:val="24"/>
        </w:rPr>
        <w:t>wzrost ocen</w:t>
      </w:r>
      <w:r w:rsidRPr="002E4A60">
        <w:rPr>
          <w:rFonts w:ascii="Times New Roman" w:hAnsi="Times New Roman"/>
          <w:sz w:val="24"/>
          <w:szCs w:val="24"/>
        </w:rPr>
        <w:t xml:space="preserve"> jakości kształcenia i</w:t>
      </w:r>
      <w:r w:rsidR="00DD5A18">
        <w:rPr>
          <w:rFonts w:ascii="Times New Roman" w:hAnsi="Times New Roman"/>
          <w:sz w:val="24"/>
          <w:szCs w:val="24"/>
        </w:rPr>
        <w:t> </w:t>
      </w:r>
      <w:r w:rsidRPr="002E4A60">
        <w:rPr>
          <w:rFonts w:ascii="Times New Roman" w:hAnsi="Times New Roman"/>
          <w:sz w:val="24"/>
          <w:szCs w:val="24"/>
        </w:rPr>
        <w:t xml:space="preserve">warunków studiowania wynoszący </w:t>
      </w:r>
      <w:r w:rsidRPr="002E4A60">
        <w:rPr>
          <w:rFonts w:ascii="Times New Roman" w:hAnsi="Times New Roman"/>
          <w:b/>
          <w:bCs/>
          <w:sz w:val="24"/>
          <w:szCs w:val="24"/>
        </w:rPr>
        <w:t>+0,15 pkt</w:t>
      </w:r>
      <w:r w:rsidRPr="002E4A60">
        <w:rPr>
          <w:rFonts w:ascii="Times New Roman" w:hAnsi="Times New Roman"/>
          <w:sz w:val="24"/>
          <w:szCs w:val="24"/>
        </w:rPr>
        <w:t xml:space="preserve"> (rys. 28b). Szczegółowa analiza zmian w</w:t>
      </w:r>
      <w:r w:rsidR="00DD5A18">
        <w:rPr>
          <w:rFonts w:ascii="Times New Roman" w:hAnsi="Times New Roman"/>
          <w:sz w:val="24"/>
          <w:szCs w:val="24"/>
        </w:rPr>
        <w:t> </w:t>
      </w:r>
      <w:r w:rsidRPr="002E4A60">
        <w:rPr>
          <w:rFonts w:ascii="Times New Roman" w:hAnsi="Times New Roman"/>
          <w:sz w:val="24"/>
          <w:szCs w:val="24"/>
        </w:rPr>
        <w:t>poszczególnych kryteriach (</w:t>
      </w:r>
      <w:r w:rsidRPr="00D75618">
        <w:rPr>
          <w:rFonts w:ascii="Times New Roman" w:hAnsi="Times New Roman"/>
          <w:color w:val="0000FF"/>
          <w:sz w:val="24"/>
          <w:szCs w:val="24"/>
        </w:rPr>
        <w:t>rys. 30</w:t>
      </w:r>
      <w:r w:rsidRPr="002E4A60">
        <w:rPr>
          <w:rFonts w:ascii="Times New Roman" w:hAnsi="Times New Roman"/>
          <w:sz w:val="24"/>
          <w:szCs w:val="24"/>
        </w:rPr>
        <w:t xml:space="preserve">) wykazuje, że tendencja spadkowa z ubiegłego roku została skutecznie odwrócona. Kryteria, które poprzednio notowały regres, obecnie uzyskały znaczące przyrosty: ocena </w:t>
      </w:r>
      <w:r w:rsidRPr="002E4A60">
        <w:rPr>
          <w:rFonts w:ascii="Times New Roman" w:hAnsi="Times New Roman"/>
          <w:b/>
          <w:bCs/>
          <w:sz w:val="24"/>
          <w:szCs w:val="24"/>
        </w:rPr>
        <w:t>organizacji zajęć dydaktycznych (plan zajęć)</w:t>
      </w:r>
      <w:r w:rsidRPr="002E4A60">
        <w:rPr>
          <w:rFonts w:ascii="Times New Roman" w:hAnsi="Times New Roman"/>
          <w:sz w:val="24"/>
          <w:szCs w:val="24"/>
        </w:rPr>
        <w:t xml:space="preserve"> wzrosła o </w:t>
      </w:r>
      <w:r w:rsidRPr="002E4A60">
        <w:rPr>
          <w:rFonts w:ascii="Times New Roman" w:hAnsi="Times New Roman"/>
          <w:b/>
          <w:bCs/>
          <w:sz w:val="24"/>
          <w:szCs w:val="24"/>
        </w:rPr>
        <w:t>+0,61 pkt</w:t>
      </w:r>
      <w:r w:rsidRPr="002E4A60">
        <w:rPr>
          <w:rFonts w:ascii="Times New Roman" w:hAnsi="Times New Roman"/>
          <w:sz w:val="24"/>
          <w:szCs w:val="24"/>
        </w:rPr>
        <w:t>, a</w:t>
      </w:r>
      <w:r w:rsidR="00DD5A18">
        <w:rPr>
          <w:rFonts w:ascii="Times New Roman" w:hAnsi="Times New Roman"/>
          <w:sz w:val="24"/>
          <w:szCs w:val="24"/>
        </w:rPr>
        <w:t> </w:t>
      </w:r>
      <w:r w:rsidRPr="002E4A60">
        <w:rPr>
          <w:rFonts w:ascii="Times New Roman" w:hAnsi="Times New Roman"/>
          <w:b/>
          <w:bCs/>
          <w:sz w:val="24"/>
          <w:szCs w:val="24"/>
        </w:rPr>
        <w:t>dostosowanie bazy dydaktycznej</w:t>
      </w:r>
      <w:r w:rsidRPr="002E4A60">
        <w:rPr>
          <w:rFonts w:ascii="Times New Roman" w:hAnsi="Times New Roman"/>
          <w:sz w:val="24"/>
          <w:szCs w:val="24"/>
        </w:rPr>
        <w:t xml:space="preserve"> do potrzeb kierunku poprawiło się o </w:t>
      </w:r>
      <w:r w:rsidRPr="002E4A60">
        <w:rPr>
          <w:rFonts w:ascii="Times New Roman" w:hAnsi="Times New Roman"/>
          <w:b/>
          <w:bCs/>
          <w:sz w:val="24"/>
          <w:szCs w:val="24"/>
        </w:rPr>
        <w:t>+0,86 pkt</w:t>
      </w:r>
      <w:r w:rsidRPr="002E4A60">
        <w:rPr>
          <w:rFonts w:ascii="Times New Roman" w:hAnsi="Times New Roman"/>
          <w:sz w:val="24"/>
          <w:szCs w:val="24"/>
        </w:rPr>
        <w:t xml:space="preserve">. Największy skok satysfakcji studentów odnotowano w obszarze </w:t>
      </w:r>
      <w:r w:rsidRPr="002E4A60">
        <w:rPr>
          <w:rFonts w:ascii="Times New Roman" w:hAnsi="Times New Roman"/>
          <w:b/>
          <w:bCs/>
          <w:sz w:val="24"/>
          <w:szCs w:val="24"/>
        </w:rPr>
        <w:t>aktywności organizacji studenckich (+1,00 pkt)</w:t>
      </w:r>
      <w:r w:rsidRPr="002E4A60">
        <w:rPr>
          <w:rFonts w:ascii="Times New Roman" w:hAnsi="Times New Roman"/>
          <w:sz w:val="24"/>
          <w:szCs w:val="24"/>
        </w:rPr>
        <w:t>.</w:t>
      </w:r>
    </w:p>
    <w:p w14:paraId="226EFEC7" w14:textId="77777777" w:rsidR="00D75618" w:rsidRPr="00D75618" w:rsidRDefault="00D75618" w:rsidP="00D75618">
      <w:pPr>
        <w:spacing w:after="0"/>
        <w:ind w:firstLine="340"/>
        <w:jc w:val="both"/>
        <w:rPr>
          <w:rFonts w:ascii="Times New Roman" w:hAnsi="Times New Roman"/>
          <w:sz w:val="24"/>
          <w:szCs w:val="24"/>
        </w:rPr>
      </w:pPr>
      <w:r w:rsidRPr="00D75618">
        <w:rPr>
          <w:rFonts w:ascii="Times New Roman" w:hAnsi="Times New Roman"/>
          <w:sz w:val="24"/>
          <w:szCs w:val="24"/>
        </w:rPr>
        <w:t xml:space="preserve">Nieliczne spadki na tym kierunku wystąpiły jedynie w obszarach komunikacji cyfrowej – </w:t>
      </w:r>
      <w:r w:rsidRPr="00D75618">
        <w:rPr>
          <w:rFonts w:ascii="Times New Roman" w:hAnsi="Times New Roman"/>
          <w:b/>
          <w:bCs/>
          <w:sz w:val="24"/>
          <w:szCs w:val="24"/>
        </w:rPr>
        <w:t>jakość głównej i wydziałowej witryny internetowej spadła o -0,36 pkt</w:t>
      </w:r>
      <w:r w:rsidRPr="00D75618">
        <w:rPr>
          <w:rFonts w:ascii="Times New Roman" w:hAnsi="Times New Roman"/>
          <w:sz w:val="24"/>
          <w:szCs w:val="24"/>
        </w:rPr>
        <w:t xml:space="preserve"> – oraz w dostępie do zbiorów bibliotecznych (-0,33 pkt). W związku z powyższym, zamiast weryfikacji bazy technicznej, która uległa poprawie, Rada Programowa Kierunku powinna przeanalizować przyczyny obniżenia ocen za zasoby informacyjne i biblioteczne.</w:t>
      </w:r>
    </w:p>
    <w:p w14:paraId="1730E818" w14:textId="77777777" w:rsidR="00D75618" w:rsidRPr="00D75618" w:rsidRDefault="00D75618" w:rsidP="00D75618">
      <w:pPr>
        <w:spacing w:after="0"/>
        <w:ind w:firstLine="340"/>
        <w:jc w:val="both"/>
        <w:rPr>
          <w:rFonts w:ascii="Times New Roman" w:hAnsi="Times New Roman"/>
          <w:sz w:val="24"/>
          <w:szCs w:val="24"/>
        </w:rPr>
      </w:pPr>
      <w:r w:rsidRPr="00D75618">
        <w:rPr>
          <w:rFonts w:ascii="Times New Roman" w:hAnsi="Times New Roman"/>
          <w:sz w:val="24"/>
          <w:szCs w:val="24"/>
        </w:rPr>
        <w:t xml:space="preserve">Należy podkreślić, że pomimo tych punktowych korekt, kierunek </w:t>
      </w:r>
      <w:r w:rsidRPr="00D75618">
        <w:rPr>
          <w:rFonts w:ascii="Times New Roman" w:hAnsi="Times New Roman"/>
          <w:b/>
          <w:bCs/>
          <w:sz w:val="24"/>
          <w:szCs w:val="24"/>
        </w:rPr>
        <w:t>EL umocnił swoją pozycję lidera</w:t>
      </w:r>
      <w:r w:rsidRPr="00D75618">
        <w:rPr>
          <w:rFonts w:ascii="Times New Roman" w:hAnsi="Times New Roman"/>
          <w:sz w:val="24"/>
          <w:szCs w:val="24"/>
        </w:rPr>
        <w:t xml:space="preserve"> na Wydziale, uzyskując najwyższą średnią ocenę warunków studiowania wynoszącą </w:t>
      </w:r>
      <w:r w:rsidRPr="00D75618">
        <w:rPr>
          <w:rFonts w:ascii="Times New Roman" w:hAnsi="Times New Roman"/>
          <w:b/>
          <w:bCs/>
          <w:sz w:val="24"/>
          <w:szCs w:val="24"/>
        </w:rPr>
        <w:t>4,83</w:t>
      </w:r>
      <w:r w:rsidRPr="00D75618">
        <w:rPr>
          <w:rFonts w:ascii="Times New Roman" w:hAnsi="Times New Roman"/>
          <w:sz w:val="24"/>
          <w:szCs w:val="24"/>
        </w:rPr>
        <w:t xml:space="preserve"> (wzrost z poziomu 4,68 odnotowanego rok wcześniej).</w:t>
      </w:r>
    </w:p>
    <w:p w14:paraId="20B38030" w14:textId="4B146C73" w:rsidR="00A31B4F" w:rsidRDefault="004948A6" w:rsidP="00A31B4F">
      <w:pPr>
        <w:keepNext/>
        <w:spacing w:before="240" w:after="0"/>
        <w:jc w:val="center"/>
      </w:pPr>
      <w:r w:rsidRPr="004948A6">
        <w:rPr>
          <w:noProof/>
        </w:rPr>
        <w:lastRenderedPageBreak/>
        <w:drawing>
          <wp:inline distT="0" distB="0" distL="0" distR="0" wp14:anchorId="7D9B64B0" wp14:editId="10DB3DDB">
            <wp:extent cx="5391541" cy="2988000"/>
            <wp:effectExtent l="0" t="0" r="0" b="3175"/>
            <wp:docPr id="141457112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91541" cy="2988000"/>
                    </a:xfrm>
                    <a:prstGeom prst="rect">
                      <a:avLst/>
                    </a:prstGeom>
                    <a:noFill/>
                    <a:ln>
                      <a:noFill/>
                    </a:ln>
                  </pic:spPr>
                </pic:pic>
              </a:graphicData>
            </a:graphic>
          </wp:inline>
        </w:drawing>
      </w:r>
    </w:p>
    <w:p w14:paraId="21497E51" w14:textId="4CFA95AA" w:rsidR="00A31B4F" w:rsidRDefault="00A31B4F" w:rsidP="00A31B4F">
      <w:pPr>
        <w:spacing w:before="120" w:after="240" w:line="240" w:lineRule="auto"/>
        <w:jc w:val="center"/>
        <w:rPr>
          <w:rFonts w:ascii="Times New Roman" w:hAnsi="Times New Roman"/>
          <w:i/>
        </w:rPr>
      </w:pPr>
      <w:r>
        <w:rPr>
          <w:rFonts w:ascii="Times New Roman" w:hAnsi="Times New Roman"/>
          <w:i/>
        </w:rPr>
        <w:t xml:space="preserve">Rys. </w:t>
      </w:r>
      <w:r w:rsidR="00B25D22">
        <w:rPr>
          <w:rFonts w:ascii="Times New Roman" w:hAnsi="Times New Roman"/>
          <w:i/>
        </w:rPr>
        <w:t>30</w:t>
      </w:r>
      <w:r>
        <w:rPr>
          <w:rFonts w:ascii="Times New Roman" w:hAnsi="Times New Roman"/>
          <w:i/>
        </w:rPr>
        <w:t xml:space="preserve">. Odniesienie uzyskanych wyników ankiet w semestrze zimowym roku akademickiego </w:t>
      </w:r>
      <w:r w:rsidR="00570E34">
        <w:rPr>
          <w:rFonts w:ascii="Times New Roman" w:hAnsi="Times New Roman"/>
          <w:i/>
        </w:rPr>
        <w:t>2025/2026</w:t>
      </w:r>
      <w:r>
        <w:rPr>
          <w:rFonts w:ascii="Times New Roman" w:hAnsi="Times New Roman"/>
          <w:i/>
        </w:rPr>
        <w:br/>
        <w:t xml:space="preserve">w odniesieniu do semestru zimowego </w:t>
      </w:r>
      <w:r w:rsidR="00570E34">
        <w:rPr>
          <w:rFonts w:ascii="Times New Roman" w:hAnsi="Times New Roman"/>
          <w:i/>
        </w:rPr>
        <w:t xml:space="preserve">2024/2025 </w:t>
      </w:r>
      <w:r>
        <w:rPr>
          <w:rFonts w:ascii="Times New Roman" w:hAnsi="Times New Roman"/>
          <w:i/>
        </w:rPr>
        <w:t xml:space="preserve">dla kierunku </w:t>
      </w:r>
      <w:r w:rsidR="00CE43D4" w:rsidRPr="00CE43D4">
        <w:rPr>
          <w:rFonts w:ascii="Times New Roman" w:hAnsi="Times New Roman"/>
          <w:i/>
        </w:rPr>
        <w:t>Elektroenergetyka</w:t>
      </w:r>
    </w:p>
    <w:p w14:paraId="33C41310" w14:textId="7F4C165B" w:rsidR="00293215" w:rsidRDefault="007837D3" w:rsidP="00293215">
      <w:pPr>
        <w:keepNext/>
        <w:spacing w:before="240" w:after="0"/>
        <w:jc w:val="center"/>
      </w:pPr>
      <w:r w:rsidRPr="007837D3">
        <w:rPr>
          <w:noProof/>
        </w:rPr>
        <w:drawing>
          <wp:inline distT="0" distB="0" distL="0" distR="0" wp14:anchorId="75928D75" wp14:editId="73C99E7C">
            <wp:extent cx="5651375" cy="3132000"/>
            <wp:effectExtent l="0" t="0" r="6985" b="0"/>
            <wp:docPr id="1672179653"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51375" cy="3132000"/>
                    </a:xfrm>
                    <a:prstGeom prst="rect">
                      <a:avLst/>
                    </a:prstGeom>
                    <a:noFill/>
                    <a:ln>
                      <a:noFill/>
                    </a:ln>
                  </pic:spPr>
                </pic:pic>
              </a:graphicData>
            </a:graphic>
          </wp:inline>
        </w:drawing>
      </w:r>
    </w:p>
    <w:p w14:paraId="041C2216" w14:textId="45CB501D" w:rsidR="00293215" w:rsidRDefault="00293215" w:rsidP="00293215">
      <w:pPr>
        <w:spacing w:before="120" w:after="240" w:line="240" w:lineRule="auto"/>
        <w:jc w:val="center"/>
        <w:rPr>
          <w:rFonts w:ascii="Times New Roman" w:hAnsi="Times New Roman"/>
          <w:i/>
        </w:rPr>
      </w:pPr>
      <w:r>
        <w:rPr>
          <w:rFonts w:ascii="Times New Roman" w:hAnsi="Times New Roman"/>
          <w:i/>
        </w:rPr>
        <w:t xml:space="preserve">Rys. </w:t>
      </w:r>
      <w:r w:rsidR="00B25D22">
        <w:rPr>
          <w:rFonts w:ascii="Times New Roman" w:hAnsi="Times New Roman"/>
          <w:i/>
        </w:rPr>
        <w:t>31</w:t>
      </w:r>
      <w:r>
        <w:rPr>
          <w:rFonts w:ascii="Times New Roman" w:hAnsi="Times New Roman"/>
          <w:i/>
        </w:rPr>
        <w:t xml:space="preserve">. </w:t>
      </w:r>
      <w:r w:rsidR="00B05073">
        <w:rPr>
          <w:rFonts w:ascii="Times New Roman" w:hAnsi="Times New Roman"/>
          <w:i/>
        </w:rPr>
        <w:t xml:space="preserve">Odniesienie uzyskanych wyników ankiet w semestrze zimowym roku akademickiego </w:t>
      </w:r>
      <w:r w:rsidR="00570E34">
        <w:rPr>
          <w:rFonts w:ascii="Times New Roman" w:hAnsi="Times New Roman"/>
          <w:i/>
        </w:rPr>
        <w:t>2025/2026</w:t>
      </w:r>
      <w:r w:rsidR="00B05073">
        <w:rPr>
          <w:rFonts w:ascii="Times New Roman" w:hAnsi="Times New Roman"/>
          <w:i/>
        </w:rPr>
        <w:br/>
        <w:t xml:space="preserve">w odniesieniu do semestru zimowego </w:t>
      </w:r>
      <w:r w:rsidR="00570E34">
        <w:rPr>
          <w:rFonts w:ascii="Times New Roman" w:hAnsi="Times New Roman"/>
          <w:i/>
        </w:rPr>
        <w:t xml:space="preserve">2024/2025 </w:t>
      </w:r>
      <w:r w:rsidR="00B05073">
        <w:rPr>
          <w:rFonts w:ascii="Times New Roman" w:hAnsi="Times New Roman"/>
          <w:i/>
        </w:rPr>
        <w:t xml:space="preserve">dla kierunku </w:t>
      </w:r>
      <w:r>
        <w:rPr>
          <w:rFonts w:ascii="Times New Roman" w:hAnsi="Times New Roman"/>
          <w:i/>
        </w:rPr>
        <w:t>Energetyka</w:t>
      </w:r>
    </w:p>
    <w:p w14:paraId="7A3A9942" w14:textId="77777777" w:rsidR="000F2998" w:rsidRDefault="000F2998" w:rsidP="00293215">
      <w:pPr>
        <w:spacing w:after="0"/>
        <w:ind w:firstLine="340"/>
        <w:jc w:val="both"/>
        <w:rPr>
          <w:rFonts w:ascii="Times New Roman" w:hAnsi="Times New Roman"/>
          <w:sz w:val="24"/>
          <w:szCs w:val="24"/>
        </w:rPr>
      </w:pPr>
    </w:p>
    <w:p w14:paraId="38C69BCF" w14:textId="77777777" w:rsidR="000F2998" w:rsidRDefault="000F2998" w:rsidP="00293215">
      <w:pPr>
        <w:spacing w:after="0"/>
        <w:ind w:firstLine="340"/>
        <w:jc w:val="both"/>
        <w:rPr>
          <w:rFonts w:ascii="Times New Roman" w:hAnsi="Times New Roman"/>
          <w:sz w:val="24"/>
          <w:szCs w:val="24"/>
        </w:rPr>
      </w:pPr>
    </w:p>
    <w:p w14:paraId="2FFF3296" w14:textId="028CD55C" w:rsidR="00BD7E16" w:rsidRPr="00BD7E16" w:rsidRDefault="00BD7E16" w:rsidP="00BD7E16">
      <w:pPr>
        <w:spacing w:after="0"/>
        <w:ind w:firstLine="340"/>
        <w:jc w:val="both"/>
        <w:rPr>
          <w:rFonts w:ascii="Times New Roman" w:hAnsi="Times New Roman"/>
          <w:sz w:val="24"/>
          <w:szCs w:val="24"/>
        </w:rPr>
      </w:pPr>
      <w:r w:rsidRPr="00BD7E16">
        <w:rPr>
          <w:rFonts w:ascii="Times New Roman" w:hAnsi="Times New Roman"/>
          <w:sz w:val="24"/>
          <w:szCs w:val="24"/>
        </w:rPr>
        <w:t xml:space="preserve">Na kierunku </w:t>
      </w:r>
      <w:r w:rsidRPr="00BD7E16">
        <w:rPr>
          <w:rFonts w:ascii="Times New Roman" w:hAnsi="Times New Roman"/>
          <w:b/>
          <w:bCs/>
          <w:sz w:val="24"/>
          <w:szCs w:val="24"/>
        </w:rPr>
        <w:t>Energetyka (EN)</w:t>
      </w:r>
      <w:r w:rsidRPr="00BD7E16">
        <w:rPr>
          <w:rFonts w:ascii="Times New Roman" w:hAnsi="Times New Roman"/>
          <w:sz w:val="24"/>
          <w:szCs w:val="24"/>
        </w:rPr>
        <w:t xml:space="preserve"> odnotowano wyraźne odwrócenie negatywnego trendu z</w:t>
      </w:r>
      <w:r w:rsidR="00DD5A18">
        <w:rPr>
          <w:rFonts w:ascii="Times New Roman" w:hAnsi="Times New Roman"/>
          <w:sz w:val="24"/>
          <w:szCs w:val="24"/>
        </w:rPr>
        <w:t> </w:t>
      </w:r>
      <w:r w:rsidRPr="00BD7E16">
        <w:rPr>
          <w:rFonts w:ascii="Times New Roman" w:hAnsi="Times New Roman"/>
          <w:sz w:val="24"/>
          <w:szCs w:val="24"/>
        </w:rPr>
        <w:t xml:space="preserve">ubiegłego roku, a średnia ocen jakości kształcenia i warunków studiowania wzrosła o </w:t>
      </w:r>
      <w:r w:rsidRPr="00BD7E16">
        <w:rPr>
          <w:rFonts w:ascii="Times New Roman" w:hAnsi="Times New Roman"/>
          <w:b/>
          <w:bCs/>
          <w:sz w:val="24"/>
          <w:szCs w:val="24"/>
        </w:rPr>
        <w:t>+0,22 pkt</w:t>
      </w:r>
      <w:r w:rsidRPr="00BD7E16">
        <w:rPr>
          <w:rFonts w:ascii="Times New Roman" w:hAnsi="Times New Roman"/>
          <w:sz w:val="24"/>
          <w:szCs w:val="24"/>
        </w:rPr>
        <w:t>. Szczegółowa analiza zmian w poszczególnych kryteriach (</w:t>
      </w:r>
      <w:r w:rsidRPr="00BD7E16">
        <w:rPr>
          <w:rFonts w:ascii="Times New Roman" w:hAnsi="Times New Roman"/>
          <w:color w:val="0000FF"/>
          <w:sz w:val="24"/>
          <w:szCs w:val="24"/>
        </w:rPr>
        <w:t>rys. 31</w:t>
      </w:r>
      <w:r w:rsidRPr="00BD7E16">
        <w:rPr>
          <w:rFonts w:ascii="Times New Roman" w:hAnsi="Times New Roman"/>
          <w:sz w:val="24"/>
          <w:szCs w:val="24"/>
        </w:rPr>
        <w:t>) wykazuje, że parametry, które poprzednio notowały znaczne spadki, obecnie uzyskały jedne z najwyższych przyrostów.</w:t>
      </w:r>
    </w:p>
    <w:p w14:paraId="6C4471BE" w14:textId="75EC90A1" w:rsidR="00BD7E16" w:rsidRPr="00BD7E16" w:rsidRDefault="00BD7E16" w:rsidP="00BD7E16">
      <w:pPr>
        <w:spacing w:after="0"/>
        <w:ind w:firstLine="340"/>
        <w:jc w:val="both"/>
        <w:rPr>
          <w:rFonts w:ascii="Times New Roman" w:hAnsi="Times New Roman"/>
          <w:sz w:val="24"/>
          <w:szCs w:val="24"/>
        </w:rPr>
      </w:pPr>
      <w:r w:rsidRPr="00BD7E16">
        <w:rPr>
          <w:rFonts w:ascii="Times New Roman" w:hAnsi="Times New Roman"/>
          <w:sz w:val="24"/>
          <w:szCs w:val="24"/>
        </w:rPr>
        <w:t xml:space="preserve">Ocena kryterium </w:t>
      </w:r>
      <w:r w:rsidRPr="00BD7E16">
        <w:rPr>
          <w:rFonts w:ascii="Times New Roman" w:hAnsi="Times New Roman"/>
          <w:b/>
          <w:bCs/>
          <w:sz w:val="24"/>
          <w:szCs w:val="24"/>
        </w:rPr>
        <w:t>organizacja zajęć dydaktycznych (plan zajęć)</w:t>
      </w:r>
      <w:r w:rsidRPr="00BD7E16">
        <w:rPr>
          <w:rFonts w:ascii="Times New Roman" w:hAnsi="Times New Roman"/>
          <w:sz w:val="24"/>
          <w:szCs w:val="24"/>
        </w:rPr>
        <w:t xml:space="preserve"> wzrosła o </w:t>
      </w:r>
      <w:r w:rsidRPr="00BD7E16">
        <w:rPr>
          <w:rFonts w:ascii="Times New Roman" w:hAnsi="Times New Roman"/>
          <w:b/>
          <w:bCs/>
          <w:sz w:val="24"/>
          <w:szCs w:val="24"/>
        </w:rPr>
        <w:t>+0,54 pkt</w:t>
      </w:r>
      <w:r w:rsidRPr="00BD7E16">
        <w:rPr>
          <w:rFonts w:ascii="Times New Roman" w:hAnsi="Times New Roman"/>
          <w:sz w:val="24"/>
          <w:szCs w:val="24"/>
        </w:rPr>
        <w:t xml:space="preserve"> (wobec spadku o -0,64 rok wcześniej) i obecnie wynosi </w:t>
      </w:r>
      <w:r w:rsidRPr="00BD7E16">
        <w:rPr>
          <w:rFonts w:ascii="Times New Roman" w:hAnsi="Times New Roman"/>
          <w:b/>
          <w:bCs/>
          <w:sz w:val="24"/>
          <w:szCs w:val="24"/>
        </w:rPr>
        <w:t>4,18</w:t>
      </w:r>
      <w:r w:rsidR="00B31251">
        <w:rPr>
          <w:rFonts w:ascii="Times New Roman" w:hAnsi="Times New Roman"/>
          <w:b/>
          <w:bCs/>
          <w:sz w:val="24"/>
          <w:szCs w:val="24"/>
        </w:rPr>
        <w:t xml:space="preserve"> </w:t>
      </w:r>
      <w:r w:rsidR="00B31251">
        <w:rPr>
          <w:rFonts w:ascii="Times New Roman" w:hAnsi="Times New Roman"/>
          <w:bCs/>
          <w:sz w:val="24"/>
          <w:szCs w:val="24"/>
        </w:rPr>
        <w:t>(</w:t>
      </w:r>
      <w:r w:rsidR="00B31251">
        <w:rPr>
          <w:rFonts w:ascii="Times New Roman" w:hAnsi="Times New Roman"/>
          <w:color w:val="0000FF"/>
          <w:sz w:val="24"/>
          <w:szCs w:val="24"/>
        </w:rPr>
        <w:t>tab. 4</w:t>
      </w:r>
      <w:r w:rsidR="00B31251">
        <w:rPr>
          <w:rFonts w:ascii="Times New Roman" w:hAnsi="Times New Roman"/>
          <w:bCs/>
          <w:sz w:val="24"/>
          <w:szCs w:val="24"/>
        </w:rPr>
        <w:t>).</w:t>
      </w:r>
      <w:r w:rsidRPr="00BD7E16">
        <w:rPr>
          <w:rFonts w:ascii="Times New Roman" w:hAnsi="Times New Roman"/>
          <w:sz w:val="24"/>
          <w:szCs w:val="24"/>
        </w:rPr>
        <w:t xml:space="preserve"> Również w przypadku </w:t>
      </w:r>
      <w:r w:rsidRPr="00BD7E16">
        <w:rPr>
          <w:rFonts w:ascii="Times New Roman" w:hAnsi="Times New Roman"/>
          <w:b/>
          <w:bCs/>
          <w:sz w:val="24"/>
          <w:szCs w:val="24"/>
        </w:rPr>
        <w:t xml:space="preserve">jasności </w:t>
      </w:r>
      <w:r w:rsidRPr="00BD7E16">
        <w:rPr>
          <w:rFonts w:ascii="Times New Roman" w:hAnsi="Times New Roman"/>
          <w:b/>
          <w:bCs/>
          <w:sz w:val="24"/>
          <w:szCs w:val="24"/>
        </w:rPr>
        <w:lastRenderedPageBreak/>
        <w:t>zasad i procedur dotyczących studiowania</w:t>
      </w:r>
      <w:r w:rsidRPr="00BD7E16">
        <w:rPr>
          <w:rFonts w:ascii="Times New Roman" w:hAnsi="Times New Roman"/>
          <w:sz w:val="24"/>
          <w:szCs w:val="24"/>
        </w:rPr>
        <w:t xml:space="preserve"> odnotowano wzrost o </w:t>
      </w:r>
      <w:r w:rsidRPr="00BD7E16">
        <w:rPr>
          <w:rFonts w:ascii="Times New Roman" w:hAnsi="Times New Roman"/>
          <w:b/>
          <w:bCs/>
          <w:sz w:val="24"/>
          <w:szCs w:val="24"/>
        </w:rPr>
        <w:t>+0,49 pkt</w:t>
      </w:r>
      <w:r w:rsidRPr="00BD7E16">
        <w:rPr>
          <w:rFonts w:ascii="Times New Roman" w:hAnsi="Times New Roman"/>
          <w:sz w:val="24"/>
          <w:szCs w:val="24"/>
        </w:rPr>
        <w:t xml:space="preserve"> (poprzednio spadek o -0,49), co podniosło bezwzględną ocenę średnią tego kryterium do wysokiego poziomu </w:t>
      </w:r>
      <w:r w:rsidRPr="00BD7E16">
        <w:rPr>
          <w:rFonts w:ascii="Times New Roman" w:hAnsi="Times New Roman"/>
          <w:b/>
          <w:bCs/>
          <w:sz w:val="24"/>
          <w:szCs w:val="24"/>
        </w:rPr>
        <w:t>4,65</w:t>
      </w:r>
      <w:r w:rsidRPr="00BD7E16">
        <w:rPr>
          <w:rFonts w:ascii="Times New Roman" w:hAnsi="Times New Roman"/>
          <w:sz w:val="24"/>
          <w:szCs w:val="24"/>
        </w:rPr>
        <w:t>.</w:t>
      </w:r>
    </w:p>
    <w:p w14:paraId="18CC6A48" w14:textId="61A246C7" w:rsidR="00BD7E16" w:rsidRPr="00BD7E16" w:rsidRDefault="00BD7E16" w:rsidP="00BD7E16">
      <w:pPr>
        <w:spacing w:after="0"/>
        <w:ind w:firstLine="340"/>
        <w:jc w:val="both"/>
        <w:rPr>
          <w:rFonts w:ascii="Times New Roman" w:hAnsi="Times New Roman"/>
          <w:sz w:val="24"/>
          <w:szCs w:val="24"/>
        </w:rPr>
      </w:pPr>
      <w:r w:rsidRPr="00BD7E16">
        <w:rPr>
          <w:rFonts w:ascii="Times New Roman" w:hAnsi="Times New Roman"/>
          <w:sz w:val="24"/>
          <w:szCs w:val="24"/>
        </w:rPr>
        <w:t xml:space="preserve">Największy progres na tym kierunku studenci dostrzegli w </w:t>
      </w:r>
      <w:r w:rsidRPr="00BD7E16">
        <w:rPr>
          <w:rFonts w:ascii="Times New Roman" w:hAnsi="Times New Roman"/>
          <w:b/>
          <w:bCs/>
          <w:sz w:val="24"/>
          <w:szCs w:val="24"/>
        </w:rPr>
        <w:t>możliwości rozwijania własnych zainteresowań (+0,86 pkt)</w:t>
      </w:r>
      <w:r w:rsidRPr="00BD7E16">
        <w:rPr>
          <w:rFonts w:ascii="Times New Roman" w:hAnsi="Times New Roman"/>
          <w:sz w:val="24"/>
          <w:szCs w:val="24"/>
        </w:rPr>
        <w:t xml:space="preserve">. Nieliczne spadki ocen wystąpiły jedynie w obszarze </w:t>
      </w:r>
      <w:r w:rsidRPr="00BD7E16">
        <w:rPr>
          <w:rFonts w:ascii="Times New Roman" w:hAnsi="Times New Roman"/>
          <w:b/>
          <w:bCs/>
          <w:sz w:val="24"/>
          <w:szCs w:val="24"/>
        </w:rPr>
        <w:t>życzliwości i</w:t>
      </w:r>
      <w:r w:rsidR="00DD5A18">
        <w:rPr>
          <w:rFonts w:ascii="Times New Roman" w:hAnsi="Times New Roman"/>
          <w:b/>
          <w:bCs/>
          <w:sz w:val="24"/>
          <w:szCs w:val="24"/>
        </w:rPr>
        <w:t> </w:t>
      </w:r>
      <w:r w:rsidRPr="00BD7E16">
        <w:rPr>
          <w:rFonts w:ascii="Times New Roman" w:hAnsi="Times New Roman"/>
          <w:b/>
          <w:bCs/>
          <w:sz w:val="24"/>
          <w:szCs w:val="24"/>
        </w:rPr>
        <w:t>otwartości prowadzących (-0,17 pkt)</w:t>
      </w:r>
      <w:r w:rsidRPr="00BD7E16">
        <w:rPr>
          <w:rFonts w:ascii="Times New Roman" w:hAnsi="Times New Roman"/>
          <w:sz w:val="24"/>
          <w:szCs w:val="24"/>
        </w:rPr>
        <w:t xml:space="preserve"> oraz w ocenach jakości witryn internetowych Uczelni i</w:t>
      </w:r>
      <w:r w:rsidR="00DD5A18">
        <w:rPr>
          <w:rFonts w:ascii="Times New Roman" w:hAnsi="Times New Roman"/>
          <w:sz w:val="24"/>
          <w:szCs w:val="24"/>
        </w:rPr>
        <w:t> </w:t>
      </w:r>
      <w:r w:rsidRPr="00BD7E16">
        <w:rPr>
          <w:rFonts w:ascii="Times New Roman" w:hAnsi="Times New Roman"/>
          <w:sz w:val="24"/>
          <w:szCs w:val="24"/>
        </w:rPr>
        <w:t>Wydziału (odpowiednio -0,06 i -0,13 pkt). W związku z poprawą ocen za organizację studiów, wcześniejsze zalecenia dotyczące weryfikacji planu zajęć zimowych na tym kierunku można uznać za zrealizowane, a uwagę Rady Programowej warto skierować na analizę relacji dydaktycznych oraz komunikacji cyfrowej.</w:t>
      </w:r>
    </w:p>
    <w:p w14:paraId="2B49F5AB" w14:textId="7AC91EF2" w:rsidR="00293215" w:rsidRDefault="00FF0BE3" w:rsidP="00293215">
      <w:pPr>
        <w:keepNext/>
        <w:spacing w:before="240" w:after="0"/>
        <w:jc w:val="center"/>
      </w:pPr>
      <w:r w:rsidRPr="00FF0BE3">
        <w:rPr>
          <w:noProof/>
        </w:rPr>
        <w:drawing>
          <wp:inline distT="0" distB="0" distL="0" distR="0" wp14:anchorId="01B23139" wp14:editId="566FBDA2">
            <wp:extent cx="5939790" cy="3302635"/>
            <wp:effectExtent l="0" t="0" r="3810" b="0"/>
            <wp:docPr id="1671892678"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39790" cy="3302635"/>
                    </a:xfrm>
                    <a:prstGeom prst="rect">
                      <a:avLst/>
                    </a:prstGeom>
                    <a:noFill/>
                    <a:ln>
                      <a:noFill/>
                    </a:ln>
                  </pic:spPr>
                </pic:pic>
              </a:graphicData>
            </a:graphic>
          </wp:inline>
        </w:drawing>
      </w:r>
    </w:p>
    <w:p w14:paraId="4F62587E" w14:textId="14FC689A" w:rsidR="00293215" w:rsidRDefault="00293215" w:rsidP="00293215">
      <w:pPr>
        <w:spacing w:before="120" w:after="240" w:line="240" w:lineRule="auto"/>
        <w:jc w:val="center"/>
        <w:rPr>
          <w:rFonts w:ascii="Times New Roman" w:hAnsi="Times New Roman"/>
          <w:i/>
        </w:rPr>
      </w:pPr>
      <w:r>
        <w:rPr>
          <w:rFonts w:ascii="Times New Roman" w:hAnsi="Times New Roman"/>
          <w:i/>
        </w:rPr>
        <w:t xml:space="preserve">Rys. </w:t>
      </w:r>
      <w:r w:rsidR="00145004">
        <w:rPr>
          <w:rFonts w:ascii="Times New Roman" w:hAnsi="Times New Roman"/>
          <w:i/>
        </w:rPr>
        <w:t>32</w:t>
      </w:r>
      <w:r>
        <w:rPr>
          <w:rFonts w:ascii="Times New Roman" w:hAnsi="Times New Roman"/>
          <w:i/>
        </w:rPr>
        <w:t xml:space="preserve">. </w:t>
      </w:r>
      <w:r w:rsidR="001C2FCA">
        <w:rPr>
          <w:rFonts w:ascii="Times New Roman" w:hAnsi="Times New Roman"/>
          <w:i/>
        </w:rPr>
        <w:t xml:space="preserve">Odniesienie uzyskanych wyników ankiet w semestrze zimowym roku akademickiego </w:t>
      </w:r>
      <w:r w:rsidR="00570E34">
        <w:rPr>
          <w:rFonts w:ascii="Times New Roman" w:hAnsi="Times New Roman"/>
          <w:i/>
        </w:rPr>
        <w:t>2025/2026</w:t>
      </w:r>
      <w:r w:rsidR="001C2FCA">
        <w:rPr>
          <w:rFonts w:ascii="Times New Roman" w:hAnsi="Times New Roman"/>
          <w:i/>
        </w:rPr>
        <w:br/>
        <w:t xml:space="preserve">w odniesieniu do semestru zimowego </w:t>
      </w:r>
      <w:r w:rsidR="00570E34">
        <w:rPr>
          <w:rFonts w:ascii="Times New Roman" w:hAnsi="Times New Roman"/>
          <w:i/>
        </w:rPr>
        <w:t xml:space="preserve">2024/2025 </w:t>
      </w:r>
      <w:r w:rsidR="001C2FCA">
        <w:rPr>
          <w:rFonts w:ascii="Times New Roman" w:hAnsi="Times New Roman"/>
          <w:i/>
        </w:rPr>
        <w:t>dla kierunku</w:t>
      </w:r>
      <w:r>
        <w:rPr>
          <w:rFonts w:ascii="Times New Roman" w:hAnsi="Times New Roman"/>
          <w:i/>
        </w:rPr>
        <w:t xml:space="preserve"> Inżynieria Biomedyczna</w:t>
      </w:r>
    </w:p>
    <w:p w14:paraId="0CA8914A" w14:textId="77777777" w:rsidR="00753483" w:rsidRDefault="00753483" w:rsidP="00753483">
      <w:pPr>
        <w:spacing w:after="0"/>
        <w:ind w:firstLine="340"/>
        <w:jc w:val="both"/>
        <w:rPr>
          <w:rFonts w:ascii="Times New Roman" w:hAnsi="Times New Roman"/>
          <w:sz w:val="24"/>
          <w:szCs w:val="24"/>
        </w:rPr>
      </w:pPr>
      <w:r w:rsidRPr="00B44C16">
        <w:rPr>
          <w:rFonts w:ascii="Times New Roman" w:hAnsi="Times New Roman"/>
          <w:sz w:val="24"/>
          <w:szCs w:val="24"/>
        </w:rPr>
        <w:t xml:space="preserve">Na kierunku </w:t>
      </w:r>
      <w:r w:rsidRPr="00B44C16">
        <w:rPr>
          <w:rFonts w:ascii="Times New Roman" w:hAnsi="Times New Roman"/>
          <w:b/>
          <w:bCs/>
          <w:sz w:val="24"/>
          <w:szCs w:val="24"/>
        </w:rPr>
        <w:t>Inżynieria Biomedyczna (IB)</w:t>
      </w:r>
      <w:r w:rsidRPr="00B44C16">
        <w:rPr>
          <w:rFonts w:ascii="Times New Roman" w:hAnsi="Times New Roman"/>
          <w:sz w:val="24"/>
          <w:szCs w:val="24"/>
        </w:rPr>
        <w:t xml:space="preserve"> odnotowano spektakularną poprawę ocen niemal we wszystkich kategoriach (</w:t>
      </w:r>
      <w:r>
        <w:rPr>
          <w:rFonts w:ascii="Times New Roman" w:hAnsi="Times New Roman"/>
          <w:color w:val="0000FF"/>
          <w:sz w:val="24"/>
          <w:szCs w:val="24"/>
        </w:rPr>
        <w:t>rys. 32</w:t>
      </w:r>
      <w:r w:rsidRPr="00B44C16">
        <w:rPr>
          <w:rFonts w:ascii="Times New Roman" w:hAnsi="Times New Roman"/>
          <w:sz w:val="24"/>
          <w:szCs w:val="24"/>
        </w:rPr>
        <w:t xml:space="preserve">). W przeciwieństwie do wyników sprzed roku, kiedy to kryterium </w:t>
      </w:r>
      <w:r w:rsidRPr="00B44C16">
        <w:rPr>
          <w:rFonts w:ascii="Times New Roman" w:hAnsi="Times New Roman"/>
          <w:b/>
          <w:bCs/>
          <w:sz w:val="24"/>
          <w:szCs w:val="24"/>
        </w:rPr>
        <w:t>dostępność zbiorów bibliotecznych</w:t>
      </w:r>
      <w:r w:rsidRPr="00B44C16">
        <w:rPr>
          <w:rFonts w:ascii="Times New Roman" w:hAnsi="Times New Roman"/>
          <w:sz w:val="24"/>
          <w:szCs w:val="24"/>
        </w:rPr>
        <w:t xml:space="preserve"> zanotowało drastyczny spadek o -1,25 pkt, w</w:t>
      </w:r>
      <w:r>
        <w:rPr>
          <w:rFonts w:ascii="Times New Roman" w:hAnsi="Times New Roman"/>
          <w:sz w:val="24"/>
          <w:szCs w:val="24"/>
        </w:rPr>
        <w:t> </w:t>
      </w:r>
      <w:r w:rsidRPr="00B44C16">
        <w:rPr>
          <w:rFonts w:ascii="Times New Roman" w:hAnsi="Times New Roman"/>
          <w:sz w:val="24"/>
          <w:szCs w:val="24"/>
        </w:rPr>
        <w:t xml:space="preserve">bieżącym okresie parametr ten uzyskał jeden z najwyższych przyrostów, wzrastając o </w:t>
      </w:r>
      <w:r w:rsidRPr="00B44C16">
        <w:rPr>
          <w:rFonts w:ascii="Times New Roman" w:hAnsi="Times New Roman"/>
          <w:b/>
          <w:bCs/>
          <w:sz w:val="24"/>
          <w:szCs w:val="24"/>
        </w:rPr>
        <w:t>+1,75 pkt</w:t>
      </w:r>
      <w:r w:rsidRPr="00B44C16">
        <w:rPr>
          <w:rFonts w:ascii="Times New Roman" w:hAnsi="Times New Roman"/>
          <w:sz w:val="24"/>
          <w:szCs w:val="24"/>
        </w:rPr>
        <w:t>. Świadczy to o skutecznym rozwiązaniu problemów z dostępem do zasobów bibliotecznych na tym kierunku.</w:t>
      </w:r>
      <w:r>
        <w:rPr>
          <w:rFonts w:ascii="Times New Roman" w:hAnsi="Times New Roman"/>
          <w:sz w:val="24"/>
          <w:szCs w:val="24"/>
        </w:rPr>
        <w:t xml:space="preserve"> </w:t>
      </w:r>
      <w:r w:rsidRPr="00220077">
        <w:rPr>
          <w:rFonts w:ascii="Times New Roman" w:hAnsi="Times New Roman"/>
          <w:sz w:val="24"/>
          <w:szCs w:val="24"/>
        </w:rPr>
        <w:t xml:space="preserve">Największy skok satysfakcji studentów odnotowano w przypadku </w:t>
      </w:r>
      <w:r w:rsidRPr="00220077">
        <w:rPr>
          <w:rFonts w:ascii="Times New Roman" w:hAnsi="Times New Roman"/>
          <w:b/>
          <w:bCs/>
          <w:sz w:val="24"/>
          <w:szCs w:val="24"/>
        </w:rPr>
        <w:t>organizacji zajęć dydaktycznych (planu zajęć)</w:t>
      </w:r>
      <w:r w:rsidRPr="00220077">
        <w:rPr>
          <w:rFonts w:ascii="Times New Roman" w:hAnsi="Times New Roman"/>
          <w:sz w:val="24"/>
          <w:szCs w:val="24"/>
        </w:rPr>
        <w:t xml:space="preserve">, gdzie ocena podniosła się aż o </w:t>
      </w:r>
      <w:r w:rsidRPr="00220077">
        <w:rPr>
          <w:rFonts w:ascii="Times New Roman" w:hAnsi="Times New Roman"/>
          <w:b/>
          <w:bCs/>
          <w:sz w:val="24"/>
          <w:szCs w:val="24"/>
        </w:rPr>
        <w:t>+2,35 pkt</w:t>
      </w:r>
      <w:r w:rsidRPr="00220077">
        <w:rPr>
          <w:rFonts w:ascii="Times New Roman" w:hAnsi="Times New Roman"/>
          <w:sz w:val="24"/>
          <w:szCs w:val="24"/>
        </w:rPr>
        <w:t xml:space="preserve">. Znacząco wyżej oceniono również </w:t>
      </w:r>
      <w:r w:rsidRPr="00220077">
        <w:rPr>
          <w:rFonts w:ascii="Times New Roman" w:hAnsi="Times New Roman"/>
          <w:b/>
          <w:bCs/>
          <w:sz w:val="24"/>
          <w:szCs w:val="24"/>
        </w:rPr>
        <w:t>dostosowanie bazy dydaktycznej (+1,60 pkt)</w:t>
      </w:r>
      <w:r w:rsidRPr="00220077">
        <w:rPr>
          <w:rFonts w:ascii="Times New Roman" w:hAnsi="Times New Roman"/>
          <w:sz w:val="24"/>
          <w:szCs w:val="24"/>
        </w:rPr>
        <w:t xml:space="preserve"> oraz </w:t>
      </w:r>
      <w:r w:rsidRPr="00220077">
        <w:rPr>
          <w:rFonts w:ascii="Times New Roman" w:hAnsi="Times New Roman"/>
          <w:b/>
          <w:bCs/>
          <w:sz w:val="24"/>
          <w:szCs w:val="24"/>
        </w:rPr>
        <w:t>życzliwość i otwartość prowadzących (+1,25 pkt)</w:t>
      </w:r>
      <w:r w:rsidRPr="00220077">
        <w:rPr>
          <w:rFonts w:ascii="Times New Roman" w:hAnsi="Times New Roman"/>
          <w:sz w:val="24"/>
          <w:szCs w:val="24"/>
        </w:rPr>
        <w:t>.</w:t>
      </w:r>
    </w:p>
    <w:p w14:paraId="43F27051" w14:textId="658E656D" w:rsidR="00293215" w:rsidRDefault="00FF0BE3" w:rsidP="00293215">
      <w:pPr>
        <w:keepNext/>
        <w:spacing w:before="240" w:after="0"/>
        <w:jc w:val="center"/>
      </w:pPr>
      <w:r w:rsidRPr="00FF0BE3">
        <w:rPr>
          <w:noProof/>
        </w:rPr>
        <w:lastRenderedPageBreak/>
        <w:drawing>
          <wp:inline distT="0" distB="0" distL="0" distR="0" wp14:anchorId="1554117F" wp14:editId="35701A9E">
            <wp:extent cx="5939790" cy="3293110"/>
            <wp:effectExtent l="0" t="0" r="3810" b="2540"/>
            <wp:docPr id="188818941"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9790" cy="3293110"/>
                    </a:xfrm>
                    <a:prstGeom prst="rect">
                      <a:avLst/>
                    </a:prstGeom>
                    <a:noFill/>
                    <a:ln>
                      <a:noFill/>
                    </a:ln>
                  </pic:spPr>
                </pic:pic>
              </a:graphicData>
            </a:graphic>
          </wp:inline>
        </w:drawing>
      </w:r>
    </w:p>
    <w:p w14:paraId="46CBB522" w14:textId="31E0F0CE" w:rsidR="00293215" w:rsidRDefault="00293215" w:rsidP="00293215">
      <w:pPr>
        <w:spacing w:before="120" w:after="240" w:line="240" w:lineRule="auto"/>
        <w:jc w:val="center"/>
        <w:rPr>
          <w:rFonts w:ascii="Times New Roman" w:hAnsi="Times New Roman"/>
          <w:i/>
        </w:rPr>
      </w:pPr>
      <w:r>
        <w:rPr>
          <w:rFonts w:ascii="Times New Roman" w:hAnsi="Times New Roman"/>
          <w:i/>
        </w:rPr>
        <w:t xml:space="preserve">Rys. </w:t>
      </w:r>
      <w:r w:rsidR="00145004">
        <w:rPr>
          <w:rFonts w:ascii="Times New Roman" w:hAnsi="Times New Roman"/>
          <w:i/>
        </w:rPr>
        <w:t>33</w:t>
      </w:r>
      <w:r>
        <w:rPr>
          <w:rFonts w:ascii="Times New Roman" w:hAnsi="Times New Roman"/>
          <w:i/>
        </w:rPr>
        <w:t xml:space="preserve">. </w:t>
      </w:r>
      <w:r w:rsidR="001C2FCA">
        <w:rPr>
          <w:rFonts w:ascii="Times New Roman" w:hAnsi="Times New Roman"/>
          <w:i/>
        </w:rPr>
        <w:t xml:space="preserve">Odniesienie uzyskanych wyników ankiet w semestrze zimowym roku akademickiego </w:t>
      </w:r>
      <w:r w:rsidR="00570E34">
        <w:rPr>
          <w:rFonts w:ascii="Times New Roman" w:hAnsi="Times New Roman"/>
          <w:i/>
        </w:rPr>
        <w:t>2025/2026</w:t>
      </w:r>
      <w:r w:rsidR="001C2FCA">
        <w:rPr>
          <w:rFonts w:ascii="Times New Roman" w:hAnsi="Times New Roman"/>
          <w:i/>
        </w:rPr>
        <w:br/>
        <w:t xml:space="preserve">w odniesieniu do semestru zimowego </w:t>
      </w:r>
      <w:r w:rsidR="00570E34">
        <w:rPr>
          <w:rFonts w:ascii="Times New Roman" w:hAnsi="Times New Roman"/>
          <w:i/>
        </w:rPr>
        <w:t xml:space="preserve">2024/2025 </w:t>
      </w:r>
      <w:r w:rsidR="001C2FCA">
        <w:rPr>
          <w:rFonts w:ascii="Times New Roman" w:hAnsi="Times New Roman"/>
          <w:i/>
        </w:rPr>
        <w:t xml:space="preserve">dla kierunku </w:t>
      </w:r>
      <w:r>
        <w:rPr>
          <w:rFonts w:ascii="Times New Roman" w:hAnsi="Times New Roman"/>
          <w:i/>
        </w:rPr>
        <w:t>Mechatronika</w:t>
      </w:r>
    </w:p>
    <w:p w14:paraId="1F4839C9" w14:textId="2C915D7C" w:rsidR="00293215" w:rsidRDefault="00FF0BE3" w:rsidP="00293215">
      <w:pPr>
        <w:keepNext/>
        <w:spacing w:before="240" w:after="0"/>
        <w:jc w:val="center"/>
      </w:pPr>
      <w:r w:rsidRPr="00FF0BE3">
        <w:rPr>
          <w:noProof/>
        </w:rPr>
        <w:drawing>
          <wp:inline distT="0" distB="0" distL="0" distR="0" wp14:anchorId="33D7CB75" wp14:editId="5F1D5AC1">
            <wp:extent cx="5939790" cy="3298190"/>
            <wp:effectExtent l="0" t="0" r="3810" b="0"/>
            <wp:docPr id="1636726819"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39790" cy="3298190"/>
                    </a:xfrm>
                    <a:prstGeom prst="rect">
                      <a:avLst/>
                    </a:prstGeom>
                    <a:noFill/>
                    <a:ln>
                      <a:noFill/>
                    </a:ln>
                  </pic:spPr>
                </pic:pic>
              </a:graphicData>
            </a:graphic>
          </wp:inline>
        </w:drawing>
      </w:r>
    </w:p>
    <w:p w14:paraId="30DDA338" w14:textId="3EC0ED94" w:rsidR="00293215" w:rsidRDefault="00293215" w:rsidP="00293215">
      <w:pPr>
        <w:spacing w:before="120" w:after="240" w:line="240" w:lineRule="auto"/>
        <w:jc w:val="center"/>
        <w:rPr>
          <w:rFonts w:ascii="Times New Roman" w:hAnsi="Times New Roman"/>
          <w:i/>
        </w:rPr>
      </w:pPr>
      <w:r>
        <w:rPr>
          <w:rFonts w:ascii="Times New Roman" w:hAnsi="Times New Roman"/>
          <w:i/>
        </w:rPr>
        <w:t xml:space="preserve">Rys. </w:t>
      </w:r>
      <w:r w:rsidR="00145004">
        <w:rPr>
          <w:rFonts w:ascii="Times New Roman" w:hAnsi="Times New Roman"/>
          <w:i/>
        </w:rPr>
        <w:t>34</w:t>
      </w:r>
      <w:r>
        <w:rPr>
          <w:rFonts w:ascii="Times New Roman" w:hAnsi="Times New Roman"/>
          <w:i/>
        </w:rPr>
        <w:t xml:space="preserve">. </w:t>
      </w:r>
      <w:r w:rsidR="001C2FCA">
        <w:rPr>
          <w:rFonts w:ascii="Times New Roman" w:hAnsi="Times New Roman"/>
          <w:i/>
        </w:rPr>
        <w:t xml:space="preserve">Odniesienie uzyskanych wyników ankiet w semestrze zimowym roku akademickiego </w:t>
      </w:r>
      <w:r w:rsidR="00570E34">
        <w:rPr>
          <w:rFonts w:ascii="Times New Roman" w:hAnsi="Times New Roman"/>
          <w:i/>
        </w:rPr>
        <w:t>2025/2026</w:t>
      </w:r>
      <w:r w:rsidR="001C2FCA">
        <w:rPr>
          <w:rFonts w:ascii="Times New Roman" w:hAnsi="Times New Roman"/>
          <w:i/>
        </w:rPr>
        <w:br/>
        <w:t xml:space="preserve">w odniesieniu do semestru zimowego </w:t>
      </w:r>
      <w:r w:rsidR="00570E34">
        <w:rPr>
          <w:rFonts w:ascii="Times New Roman" w:hAnsi="Times New Roman"/>
          <w:i/>
        </w:rPr>
        <w:t xml:space="preserve">2024/2025 </w:t>
      </w:r>
      <w:r w:rsidR="001C2FCA">
        <w:rPr>
          <w:rFonts w:ascii="Times New Roman" w:hAnsi="Times New Roman"/>
          <w:i/>
        </w:rPr>
        <w:t xml:space="preserve">dla kierunku </w:t>
      </w:r>
      <w:r>
        <w:rPr>
          <w:rFonts w:ascii="Times New Roman" w:hAnsi="Times New Roman"/>
          <w:i/>
        </w:rPr>
        <w:t>MiBM</w:t>
      </w:r>
    </w:p>
    <w:p w14:paraId="71ECA6DC" w14:textId="2FD51B88" w:rsidR="003130DB" w:rsidRPr="003130DB" w:rsidRDefault="003130DB" w:rsidP="003130DB">
      <w:pPr>
        <w:spacing w:after="0"/>
        <w:ind w:firstLine="340"/>
        <w:jc w:val="both"/>
        <w:rPr>
          <w:rFonts w:ascii="Times New Roman" w:hAnsi="Times New Roman"/>
          <w:sz w:val="24"/>
          <w:szCs w:val="24"/>
        </w:rPr>
      </w:pPr>
      <w:r w:rsidRPr="003130DB">
        <w:rPr>
          <w:rFonts w:ascii="Times New Roman" w:hAnsi="Times New Roman"/>
          <w:sz w:val="24"/>
          <w:szCs w:val="24"/>
        </w:rPr>
        <w:t xml:space="preserve">Na kierunku </w:t>
      </w:r>
      <w:r w:rsidRPr="003130DB">
        <w:rPr>
          <w:rFonts w:ascii="Times New Roman" w:hAnsi="Times New Roman"/>
          <w:b/>
          <w:bCs/>
          <w:sz w:val="24"/>
          <w:szCs w:val="24"/>
        </w:rPr>
        <w:t>Mechatronika (MECH)</w:t>
      </w:r>
      <w:r w:rsidRPr="003130DB">
        <w:rPr>
          <w:rFonts w:ascii="Times New Roman" w:hAnsi="Times New Roman"/>
          <w:sz w:val="24"/>
          <w:szCs w:val="24"/>
        </w:rPr>
        <w:t xml:space="preserve">, w przeciwieństwie do ubiegłorocznej ankietyzacji, odnotowano niewielką negatywną korektę ocen, a średnia zmiana dla wszystkich kryteriów wyniosła </w:t>
      </w:r>
      <w:r w:rsidRPr="003130DB">
        <w:rPr>
          <w:rFonts w:ascii="Times New Roman" w:hAnsi="Times New Roman"/>
          <w:b/>
          <w:bCs/>
          <w:sz w:val="24"/>
          <w:szCs w:val="24"/>
        </w:rPr>
        <w:t>-0,08 pkt</w:t>
      </w:r>
      <w:r w:rsidRPr="003130DB">
        <w:rPr>
          <w:rFonts w:ascii="Times New Roman" w:hAnsi="Times New Roman"/>
          <w:sz w:val="24"/>
          <w:szCs w:val="24"/>
        </w:rPr>
        <w:t>. Szczegółowa analiza zmian w poszczególnych parametrach (</w:t>
      </w:r>
      <w:r w:rsidRPr="00AE5BBD">
        <w:rPr>
          <w:rFonts w:ascii="Times New Roman" w:hAnsi="Times New Roman"/>
          <w:color w:val="0000FF"/>
          <w:sz w:val="24"/>
          <w:szCs w:val="24"/>
        </w:rPr>
        <w:t>rys. 33</w:t>
      </w:r>
      <w:r w:rsidRPr="003130DB">
        <w:rPr>
          <w:rFonts w:ascii="Times New Roman" w:hAnsi="Times New Roman"/>
          <w:sz w:val="24"/>
          <w:szCs w:val="24"/>
        </w:rPr>
        <w:t xml:space="preserve">) pokazuje, że satysfakcja studentów w niektórych obszarach uległa pogorszeniu. Największe spadki odnotowano w kryteriach: </w:t>
      </w:r>
      <w:r w:rsidRPr="003130DB">
        <w:rPr>
          <w:rFonts w:ascii="Times New Roman" w:hAnsi="Times New Roman"/>
          <w:b/>
          <w:bCs/>
          <w:sz w:val="24"/>
          <w:szCs w:val="24"/>
        </w:rPr>
        <w:t>możliwość rozwijania własnych zainteresowań (-0,70 pkt)</w:t>
      </w:r>
      <w:r w:rsidRPr="003130DB">
        <w:rPr>
          <w:rFonts w:ascii="Times New Roman" w:hAnsi="Times New Roman"/>
          <w:sz w:val="24"/>
          <w:szCs w:val="24"/>
        </w:rPr>
        <w:t xml:space="preserve">, </w:t>
      </w:r>
      <w:r w:rsidRPr="003130DB">
        <w:rPr>
          <w:rFonts w:ascii="Times New Roman" w:hAnsi="Times New Roman"/>
          <w:b/>
          <w:bCs/>
          <w:sz w:val="24"/>
          <w:szCs w:val="24"/>
        </w:rPr>
        <w:t>dostępność do zbiorów bibliotecznych (-0,60 pkt)</w:t>
      </w:r>
      <w:r w:rsidRPr="003130DB">
        <w:rPr>
          <w:rFonts w:ascii="Times New Roman" w:hAnsi="Times New Roman"/>
          <w:sz w:val="24"/>
          <w:szCs w:val="24"/>
        </w:rPr>
        <w:t xml:space="preserve"> oraz </w:t>
      </w:r>
      <w:r w:rsidRPr="003130DB">
        <w:rPr>
          <w:rFonts w:ascii="Times New Roman" w:hAnsi="Times New Roman"/>
          <w:b/>
          <w:bCs/>
          <w:sz w:val="24"/>
          <w:szCs w:val="24"/>
        </w:rPr>
        <w:t>aktywność organizacji studenckich (-</w:t>
      </w:r>
      <w:r w:rsidRPr="003130DB">
        <w:rPr>
          <w:rFonts w:ascii="Times New Roman" w:hAnsi="Times New Roman"/>
          <w:b/>
          <w:bCs/>
          <w:sz w:val="24"/>
          <w:szCs w:val="24"/>
        </w:rPr>
        <w:lastRenderedPageBreak/>
        <w:t>0,55 pkt)</w:t>
      </w:r>
      <w:r w:rsidRPr="003130DB">
        <w:rPr>
          <w:rFonts w:ascii="Times New Roman" w:hAnsi="Times New Roman"/>
          <w:sz w:val="24"/>
          <w:szCs w:val="24"/>
        </w:rPr>
        <w:t>.</w:t>
      </w:r>
      <w:r w:rsidR="00116248">
        <w:rPr>
          <w:rFonts w:ascii="Times New Roman" w:hAnsi="Times New Roman"/>
          <w:sz w:val="24"/>
          <w:szCs w:val="24"/>
        </w:rPr>
        <w:t xml:space="preserve"> </w:t>
      </w:r>
      <w:r w:rsidR="00116248" w:rsidRPr="00116248">
        <w:rPr>
          <w:rFonts w:ascii="Times New Roman" w:hAnsi="Times New Roman"/>
          <w:sz w:val="24"/>
          <w:szCs w:val="24"/>
        </w:rPr>
        <w:t>Rada Programowa Kierunku Mechatronika powinna przeanalizować przyczyny spadku ocen w zakresie zasobów bibliotecznych oraz oferty kół naukowych, aby przywrócić wcześniejszy trend wzrostowy.</w:t>
      </w:r>
    </w:p>
    <w:p w14:paraId="6B5F9AFA" w14:textId="77777777" w:rsidR="00D71062" w:rsidRDefault="00D71062" w:rsidP="00D71062">
      <w:pPr>
        <w:keepNext/>
        <w:spacing w:before="240" w:after="0"/>
        <w:jc w:val="center"/>
      </w:pPr>
      <w:r w:rsidRPr="00D71062">
        <w:rPr>
          <w:noProof/>
        </w:rPr>
        <w:drawing>
          <wp:inline distT="0" distB="0" distL="0" distR="0" wp14:anchorId="42A3BECB" wp14:editId="1EDB3C3A">
            <wp:extent cx="5939790" cy="3295650"/>
            <wp:effectExtent l="0" t="0" r="3810" b="0"/>
            <wp:docPr id="1588795195"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39790" cy="3295650"/>
                    </a:xfrm>
                    <a:prstGeom prst="rect">
                      <a:avLst/>
                    </a:prstGeom>
                    <a:noFill/>
                    <a:ln>
                      <a:noFill/>
                    </a:ln>
                  </pic:spPr>
                </pic:pic>
              </a:graphicData>
            </a:graphic>
          </wp:inline>
        </w:drawing>
      </w:r>
    </w:p>
    <w:p w14:paraId="4DC967E6" w14:textId="2E1351BF" w:rsidR="00D71062" w:rsidRDefault="00D71062" w:rsidP="00D71062">
      <w:pPr>
        <w:spacing w:before="120" w:after="240" w:line="240" w:lineRule="auto"/>
        <w:jc w:val="center"/>
        <w:rPr>
          <w:rFonts w:ascii="Times New Roman" w:hAnsi="Times New Roman"/>
          <w:i/>
        </w:rPr>
      </w:pPr>
      <w:r>
        <w:rPr>
          <w:rFonts w:ascii="Times New Roman" w:hAnsi="Times New Roman"/>
          <w:i/>
        </w:rPr>
        <w:t xml:space="preserve">Rys. </w:t>
      </w:r>
      <w:r w:rsidR="00145004">
        <w:rPr>
          <w:rFonts w:ascii="Times New Roman" w:hAnsi="Times New Roman"/>
          <w:i/>
        </w:rPr>
        <w:t>35</w:t>
      </w:r>
      <w:r>
        <w:rPr>
          <w:rFonts w:ascii="Times New Roman" w:hAnsi="Times New Roman"/>
          <w:i/>
        </w:rPr>
        <w:t xml:space="preserve">. Odniesienie uzyskanych wyników ankiet w semestrze zimowym roku akademickiego </w:t>
      </w:r>
      <w:r w:rsidR="00570E34">
        <w:rPr>
          <w:rFonts w:ascii="Times New Roman" w:hAnsi="Times New Roman"/>
          <w:i/>
        </w:rPr>
        <w:t>2025/2026</w:t>
      </w:r>
      <w:r>
        <w:rPr>
          <w:rFonts w:ascii="Times New Roman" w:hAnsi="Times New Roman"/>
          <w:i/>
        </w:rPr>
        <w:br/>
        <w:t xml:space="preserve">w odniesieniu do semestru zimowego </w:t>
      </w:r>
      <w:r w:rsidR="00570E34">
        <w:rPr>
          <w:rFonts w:ascii="Times New Roman" w:hAnsi="Times New Roman"/>
          <w:i/>
        </w:rPr>
        <w:t xml:space="preserve">2024/2025 </w:t>
      </w:r>
      <w:r>
        <w:rPr>
          <w:rFonts w:ascii="Times New Roman" w:hAnsi="Times New Roman"/>
          <w:i/>
        </w:rPr>
        <w:t>dla kierunku Transport</w:t>
      </w:r>
    </w:p>
    <w:p w14:paraId="461B44A4" w14:textId="5106E820" w:rsidR="00293215" w:rsidRDefault="00822AF1" w:rsidP="00293215">
      <w:pPr>
        <w:keepNext/>
        <w:spacing w:before="240" w:after="0"/>
        <w:jc w:val="center"/>
      </w:pPr>
      <w:r w:rsidRPr="00822AF1">
        <w:rPr>
          <w:noProof/>
        </w:rPr>
        <w:drawing>
          <wp:inline distT="0" distB="0" distL="0" distR="0" wp14:anchorId="45D1BF4E" wp14:editId="06634E10">
            <wp:extent cx="5939790" cy="3295650"/>
            <wp:effectExtent l="0" t="0" r="3810" b="0"/>
            <wp:docPr id="195598854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9790" cy="3295650"/>
                    </a:xfrm>
                    <a:prstGeom prst="rect">
                      <a:avLst/>
                    </a:prstGeom>
                    <a:noFill/>
                    <a:ln>
                      <a:noFill/>
                    </a:ln>
                  </pic:spPr>
                </pic:pic>
              </a:graphicData>
            </a:graphic>
          </wp:inline>
        </w:drawing>
      </w:r>
    </w:p>
    <w:p w14:paraId="1F252D55" w14:textId="7C5F7B6B" w:rsidR="00293215" w:rsidRDefault="00293215" w:rsidP="00293215">
      <w:pPr>
        <w:spacing w:before="120" w:after="240" w:line="240" w:lineRule="auto"/>
        <w:jc w:val="center"/>
        <w:rPr>
          <w:rFonts w:ascii="Times New Roman" w:hAnsi="Times New Roman"/>
          <w:i/>
        </w:rPr>
      </w:pPr>
      <w:r>
        <w:rPr>
          <w:rFonts w:ascii="Times New Roman" w:hAnsi="Times New Roman"/>
          <w:i/>
        </w:rPr>
        <w:t xml:space="preserve">Rys. </w:t>
      </w:r>
      <w:r w:rsidR="00145004">
        <w:rPr>
          <w:rFonts w:ascii="Times New Roman" w:hAnsi="Times New Roman"/>
          <w:i/>
        </w:rPr>
        <w:t>36</w:t>
      </w:r>
      <w:r>
        <w:rPr>
          <w:rFonts w:ascii="Times New Roman" w:hAnsi="Times New Roman"/>
          <w:i/>
        </w:rPr>
        <w:t xml:space="preserve">. </w:t>
      </w:r>
      <w:r w:rsidR="001C2FCA">
        <w:rPr>
          <w:rFonts w:ascii="Times New Roman" w:hAnsi="Times New Roman"/>
          <w:i/>
        </w:rPr>
        <w:t xml:space="preserve">Odniesienie uzyskanych wyników ankiet w semestrze zimowym roku akademickiego </w:t>
      </w:r>
      <w:r w:rsidR="00570E34">
        <w:rPr>
          <w:rFonts w:ascii="Times New Roman" w:hAnsi="Times New Roman"/>
          <w:i/>
        </w:rPr>
        <w:t>2025/2026</w:t>
      </w:r>
      <w:r w:rsidR="001C2FCA">
        <w:rPr>
          <w:rFonts w:ascii="Times New Roman" w:hAnsi="Times New Roman"/>
          <w:i/>
        </w:rPr>
        <w:br/>
        <w:t xml:space="preserve">w odniesieniu do semestru zimowego </w:t>
      </w:r>
      <w:r w:rsidR="00570E34">
        <w:rPr>
          <w:rFonts w:ascii="Times New Roman" w:hAnsi="Times New Roman"/>
          <w:i/>
        </w:rPr>
        <w:t xml:space="preserve">2024/2025 </w:t>
      </w:r>
      <w:r w:rsidR="001C2FCA">
        <w:rPr>
          <w:rFonts w:ascii="Times New Roman" w:hAnsi="Times New Roman"/>
          <w:i/>
        </w:rPr>
        <w:t xml:space="preserve">dla kierunku </w:t>
      </w:r>
      <w:r>
        <w:rPr>
          <w:rFonts w:ascii="Times New Roman" w:hAnsi="Times New Roman"/>
          <w:i/>
        </w:rPr>
        <w:t>ZiIP</w:t>
      </w:r>
    </w:p>
    <w:p w14:paraId="7EA1E64C" w14:textId="77777777" w:rsidR="00116248" w:rsidRDefault="00116248" w:rsidP="00116248">
      <w:pPr>
        <w:spacing w:after="0"/>
        <w:ind w:firstLine="340"/>
        <w:jc w:val="both"/>
        <w:rPr>
          <w:rFonts w:ascii="Times New Roman" w:hAnsi="Times New Roman"/>
          <w:sz w:val="24"/>
          <w:szCs w:val="24"/>
        </w:rPr>
      </w:pPr>
      <w:r w:rsidRPr="00930B22">
        <w:rPr>
          <w:rFonts w:ascii="Times New Roman" w:hAnsi="Times New Roman"/>
          <w:sz w:val="24"/>
          <w:szCs w:val="24"/>
        </w:rPr>
        <w:t xml:space="preserve">Mimo ogólnej lekkiej tendencji spadkowej, na kierunku tym widoczne są również wyraźne obszary poprawy. Studenci wyżej niż rok wcześniej ocenili m.in. </w:t>
      </w:r>
      <w:r w:rsidRPr="00930B22">
        <w:rPr>
          <w:rFonts w:ascii="Times New Roman" w:hAnsi="Times New Roman"/>
          <w:b/>
          <w:bCs/>
          <w:sz w:val="24"/>
          <w:szCs w:val="24"/>
        </w:rPr>
        <w:t xml:space="preserve">jakość i aktualność profilu </w:t>
      </w:r>
      <w:r w:rsidRPr="00930B22">
        <w:rPr>
          <w:rFonts w:ascii="Times New Roman" w:hAnsi="Times New Roman"/>
          <w:b/>
          <w:bCs/>
          <w:sz w:val="24"/>
          <w:szCs w:val="24"/>
        </w:rPr>
        <w:lastRenderedPageBreak/>
        <w:t>Wydziału w mediach społecznościowych (+0,39 pkt)</w:t>
      </w:r>
      <w:r w:rsidRPr="00930B22">
        <w:rPr>
          <w:rFonts w:ascii="Times New Roman" w:hAnsi="Times New Roman"/>
          <w:sz w:val="24"/>
          <w:szCs w:val="24"/>
        </w:rPr>
        <w:t xml:space="preserve">, </w:t>
      </w:r>
      <w:r w:rsidRPr="00930B22">
        <w:rPr>
          <w:rFonts w:ascii="Times New Roman" w:hAnsi="Times New Roman"/>
          <w:b/>
          <w:bCs/>
          <w:sz w:val="24"/>
          <w:szCs w:val="24"/>
        </w:rPr>
        <w:t>regularność prowadzonych zajęć (+0,32 pkt)</w:t>
      </w:r>
      <w:r w:rsidRPr="00930B22">
        <w:rPr>
          <w:rFonts w:ascii="Times New Roman" w:hAnsi="Times New Roman"/>
          <w:sz w:val="24"/>
          <w:szCs w:val="24"/>
        </w:rPr>
        <w:t xml:space="preserve"> oraz </w:t>
      </w:r>
      <w:r w:rsidRPr="00930B22">
        <w:rPr>
          <w:rFonts w:ascii="Times New Roman" w:hAnsi="Times New Roman"/>
          <w:b/>
          <w:bCs/>
          <w:sz w:val="24"/>
          <w:szCs w:val="24"/>
        </w:rPr>
        <w:t>jakość wydziałowej strony internetowej (+0,28 pkt)</w:t>
      </w:r>
      <w:r w:rsidRPr="00930B22">
        <w:rPr>
          <w:rFonts w:ascii="Times New Roman" w:hAnsi="Times New Roman"/>
          <w:sz w:val="24"/>
          <w:szCs w:val="24"/>
        </w:rPr>
        <w:t>.</w:t>
      </w:r>
    </w:p>
    <w:p w14:paraId="2E63A0BB" w14:textId="5C10288D" w:rsidR="00CB0C4E" w:rsidRPr="00CB0C4E" w:rsidRDefault="00CB0C4E" w:rsidP="00CB0C4E">
      <w:pPr>
        <w:spacing w:after="0"/>
        <w:ind w:firstLine="340"/>
        <w:jc w:val="both"/>
        <w:rPr>
          <w:rFonts w:ascii="Times New Roman" w:hAnsi="Times New Roman"/>
          <w:sz w:val="24"/>
          <w:szCs w:val="24"/>
        </w:rPr>
      </w:pPr>
      <w:r w:rsidRPr="00CB0C4E">
        <w:rPr>
          <w:rFonts w:ascii="Times New Roman" w:hAnsi="Times New Roman"/>
          <w:sz w:val="24"/>
          <w:szCs w:val="24"/>
        </w:rPr>
        <w:t xml:space="preserve">W przypadku studentów kierunku </w:t>
      </w:r>
      <w:r w:rsidRPr="00CB0C4E">
        <w:rPr>
          <w:rFonts w:ascii="Times New Roman" w:hAnsi="Times New Roman"/>
          <w:b/>
          <w:bCs/>
          <w:sz w:val="24"/>
          <w:szCs w:val="24"/>
        </w:rPr>
        <w:t>MiBM</w:t>
      </w:r>
      <w:r w:rsidRPr="00CB0C4E">
        <w:rPr>
          <w:rFonts w:ascii="Times New Roman" w:hAnsi="Times New Roman"/>
          <w:sz w:val="24"/>
          <w:szCs w:val="24"/>
        </w:rPr>
        <w:t xml:space="preserve"> odnotowano znaczącą poprawę w ocenie kryterium 11., czyli </w:t>
      </w:r>
      <w:r w:rsidRPr="00CB0C4E">
        <w:rPr>
          <w:rFonts w:ascii="Times New Roman" w:hAnsi="Times New Roman"/>
          <w:b/>
          <w:bCs/>
          <w:sz w:val="24"/>
          <w:szCs w:val="24"/>
        </w:rPr>
        <w:t>warunków noclegowych w domach studenckich</w:t>
      </w:r>
      <w:r w:rsidRPr="00CB0C4E">
        <w:rPr>
          <w:rFonts w:ascii="Times New Roman" w:hAnsi="Times New Roman"/>
          <w:sz w:val="24"/>
          <w:szCs w:val="24"/>
        </w:rPr>
        <w:t xml:space="preserve"> – wzrost o </w:t>
      </w:r>
      <w:r w:rsidRPr="00CB0C4E">
        <w:rPr>
          <w:rFonts w:ascii="Times New Roman" w:hAnsi="Times New Roman"/>
          <w:b/>
          <w:bCs/>
          <w:sz w:val="24"/>
          <w:szCs w:val="24"/>
        </w:rPr>
        <w:t>+1,08 pkt</w:t>
      </w:r>
      <w:r w:rsidRPr="00CB0C4E">
        <w:rPr>
          <w:rFonts w:ascii="Times New Roman" w:hAnsi="Times New Roman"/>
          <w:sz w:val="24"/>
          <w:szCs w:val="24"/>
        </w:rPr>
        <w:t xml:space="preserve"> (</w:t>
      </w:r>
      <w:r w:rsidRPr="00CB0C4E">
        <w:rPr>
          <w:rFonts w:ascii="Times New Roman" w:hAnsi="Times New Roman"/>
          <w:color w:val="0000FF"/>
          <w:sz w:val="24"/>
          <w:szCs w:val="24"/>
        </w:rPr>
        <w:t>rys. 34</w:t>
      </w:r>
      <w:r w:rsidRPr="00CB0C4E">
        <w:rPr>
          <w:rFonts w:ascii="Times New Roman" w:hAnsi="Times New Roman"/>
          <w:sz w:val="24"/>
          <w:szCs w:val="24"/>
        </w:rPr>
        <w:t xml:space="preserve">). Stanowi to wyraźne odwrócenie ubiegłorocznego spadku (-1,47). Z kolei na kierunku </w:t>
      </w:r>
      <w:r w:rsidRPr="00CB0C4E">
        <w:rPr>
          <w:rFonts w:ascii="Times New Roman" w:hAnsi="Times New Roman"/>
          <w:b/>
          <w:bCs/>
          <w:sz w:val="24"/>
          <w:szCs w:val="24"/>
        </w:rPr>
        <w:t>Transport</w:t>
      </w:r>
      <w:r w:rsidRPr="00CB0C4E">
        <w:rPr>
          <w:rFonts w:ascii="Times New Roman" w:hAnsi="Times New Roman"/>
          <w:sz w:val="24"/>
          <w:szCs w:val="24"/>
        </w:rPr>
        <w:t xml:space="preserve"> odnotowano w tym obszarze drastyczny regres o </w:t>
      </w:r>
      <w:r w:rsidRPr="00CB0C4E">
        <w:rPr>
          <w:rFonts w:ascii="Times New Roman" w:hAnsi="Times New Roman"/>
          <w:b/>
          <w:bCs/>
          <w:sz w:val="24"/>
          <w:szCs w:val="24"/>
        </w:rPr>
        <w:t>-2,14 pkt</w:t>
      </w:r>
      <w:r w:rsidRPr="00CB0C4E">
        <w:rPr>
          <w:rFonts w:ascii="Times New Roman" w:hAnsi="Times New Roman"/>
          <w:sz w:val="24"/>
          <w:szCs w:val="24"/>
        </w:rPr>
        <w:t xml:space="preserve"> (</w:t>
      </w:r>
      <w:r w:rsidRPr="00CB0C4E">
        <w:rPr>
          <w:rFonts w:ascii="Times New Roman" w:hAnsi="Times New Roman"/>
          <w:color w:val="0000FF"/>
          <w:sz w:val="24"/>
          <w:szCs w:val="24"/>
        </w:rPr>
        <w:t>rys. 35</w:t>
      </w:r>
      <w:r w:rsidRPr="00CB0C4E">
        <w:rPr>
          <w:rFonts w:ascii="Times New Roman" w:hAnsi="Times New Roman"/>
          <w:sz w:val="24"/>
          <w:szCs w:val="24"/>
        </w:rPr>
        <w:t xml:space="preserve">), co obniżyło średnią ocenę za noclegi do poziomu </w:t>
      </w:r>
      <w:r w:rsidRPr="00CB0C4E">
        <w:rPr>
          <w:rFonts w:ascii="Times New Roman" w:hAnsi="Times New Roman"/>
          <w:b/>
          <w:bCs/>
          <w:sz w:val="24"/>
          <w:szCs w:val="24"/>
        </w:rPr>
        <w:t>0,0</w:t>
      </w:r>
      <w:r w:rsidRPr="00CB0C4E">
        <w:rPr>
          <w:rFonts w:ascii="Times New Roman" w:hAnsi="Times New Roman"/>
          <w:sz w:val="24"/>
          <w:szCs w:val="24"/>
        </w:rPr>
        <w:t>.</w:t>
      </w:r>
      <w:r>
        <w:rPr>
          <w:rFonts w:ascii="Times New Roman" w:hAnsi="Times New Roman"/>
          <w:sz w:val="24"/>
          <w:szCs w:val="24"/>
        </w:rPr>
        <w:t xml:space="preserve"> </w:t>
      </w:r>
      <w:r w:rsidRPr="00CB0C4E">
        <w:rPr>
          <w:rFonts w:ascii="Times New Roman" w:hAnsi="Times New Roman"/>
          <w:sz w:val="24"/>
          <w:szCs w:val="24"/>
        </w:rPr>
        <w:t xml:space="preserve">Należy jednak podkreślić sukces kierunku </w:t>
      </w:r>
      <w:r w:rsidRPr="00CB0C4E">
        <w:rPr>
          <w:rFonts w:ascii="Times New Roman" w:hAnsi="Times New Roman"/>
          <w:b/>
          <w:bCs/>
          <w:sz w:val="24"/>
          <w:szCs w:val="24"/>
        </w:rPr>
        <w:t>Transport</w:t>
      </w:r>
      <w:r w:rsidRPr="00CB0C4E">
        <w:rPr>
          <w:rFonts w:ascii="Times New Roman" w:hAnsi="Times New Roman"/>
          <w:sz w:val="24"/>
          <w:szCs w:val="24"/>
        </w:rPr>
        <w:t xml:space="preserve"> w zakresie </w:t>
      </w:r>
      <w:r w:rsidRPr="00CB0C4E">
        <w:rPr>
          <w:rFonts w:ascii="Times New Roman" w:hAnsi="Times New Roman"/>
          <w:b/>
          <w:bCs/>
          <w:sz w:val="24"/>
          <w:szCs w:val="24"/>
        </w:rPr>
        <w:t>dostosowania bazy dydaktycznej</w:t>
      </w:r>
      <w:r w:rsidRPr="00CB0C4E">
        <w:rPr>
          <w:rFonts w:ascii="Times New Roman" w:hAnsi="Times New Roman"/>
          <w:sz w:val="24"/>
          <w:szCs w:val="24"/>
        </w:rPr>
        <w:t>, gdzie tendencja spadkowa została przełamana wzrostem o</w:t>
      </w:r>
      <w:r w:rsidR="00AE5BBD">
        <w:rPr>
          <w:rFonts w:ascii="Times New Roman" w:hAnsi="Times New Roman"/>
          <w:sz w:val="24"/>
          <w:szCs w:val="24"/>
        </w:rPr>
        <w:t> </w:t>
      </w:r>
      <w:r w:rsidRPr="00CB0C4E">
        <w:rPr>
          <w:rFonts w:ascii="Times New Roman" w:hAnsi="Times New Roman"/>
          <w:b/>
          <w:bCs/>
          <w:sz w:val="24"/>
          <w:szCs w:val="24"/>
        </w:rPr>
        <w:t>+1,29 pkt</w:t>
      </w:r>
      <w:r w:rsidRPr="00CB0C4E">
        <w:rPr>
          <w:rFonts w:ascii="Times New Roman" w:hAnsi="Times New Roman"/>
          <w:sz w:val="24"/>
          <w:szCs w:val="24"/>
        </w:rPr>
        <w:t>. W związku z tym wcześniejsze zalecenia dotyczące analizy wyposażenia można uznać za zrealizowane, a uwagę Rady Programowej warto skierować na wspomniany spadek satysfakcji z bazy noclegowej.</w:t>
      </w:r>
    </w:p>
    <w:p w14:paraId="3F19E4E0" w14:textId="1053C951" w:rsidR="00CB0C4E" w:rsidRPr="00CB0C4E" w:rsidRDefault="00CB0C4E" w:rsidP="00CB0C4E">
      <w:pPr>
        <w:spacing w:after="0"/>
        <w:ind w:firstLine="340"/>
        <w:jc w:val="both"/>
        <w:rPr>
          <w:rFonts w:ascii="Times New Roman" w:hAnsi="Times New Roman"/>
          <w:sz w:val="24"/>
          <w:szCs w:val="24"/>
        </w:rPr>
      </w:pPr>
      <w:r w:rsidRPr="00CB0C4E">
        <w:rPr>
          <w:rFonts w:ascii="Times New Roman" w:hAnsi="Times New Roman"/>
          <w:sz w:val="24"/>
          <w:szCs w:val="24"/>
        </w:rPr>
        <w:t xml:space="preserve">Bardzo pozytywną tendencję zaobserwowano na kierunku </w:t>
      </w:r>
      <w:r w:rsidRPr="00CB0C4E">
        <w:rPr>
          <w:rFonts w:ascii="Times New Roman" w:hAnsi="Times New Roman"/>
          <w:b/>
          <w:bCs/>
          <w:sz w:val="24"/>
          <w:szCs w:val="24"/>
        </w:rPr>
        <w:t>ZiIP</w:t>
      </w:r>
      <w:r w:rsidRPr="00CB0C4E">
        <w:rPr>
          <w:rFonts w:ascii="Times New Roman" w:hAnsi="Times New Roman"/>
          <w:sz w:val="24"/>
          <w:szCs w:val="24"/>
        </w:rPr>
        <w:t xml:space="preserve"> (</w:t>
      </w:r>
      <w:r w:rsidRPr="00CB0C4E">
        <w:rPr>
          <w:rFonts w:ascii="Times New Roman" w:hAnsi="Times New Roman"/>
          <w:color w:val="0000FF"/>
          <w:sz w:val="24"/>
          <w:szCs w:val="24"/>
        </w:rPr>
        <w:t>rys. 36</w:t>
      </w:r>
      <w:r w:rsidRPr="00CB0C4E">
        <w:rPr>
          <w:rFonts w:ascii="Times New Roman" w:hAnsi="Times New Roman"/>
          <w:sz w:val="24"/>
          <w:szCs w:val="24"/>
        </w:rPr>
        <w:t xml:space="preserve">). W ubiegłym roku akademickim aż 11 kryteriów w ankiecie ogólnej otrzymało niższe oceny, natomiast obecnie sytuacja uległa radykalnej poprawie – </w:t>
      </w:r>
      <w:r w:rsidRPr="00CB0C4E">
        <w:rPr>
          <w:rFonts w:ascii="Times New Roman" w:hAnsi="Times New Roman"/>
          <w:b/>
          <w:bCs/>
          <w:sz w:val="24"/>
          <w:szCs w:val="24"/>
        </w:rPr>
        <w:t>aż 11 z 15 parametrów uzyskało wyższe noty</w:t>
      </w:r>
      <w:r w:rsidRPr="00CB0C4E">
        <w:rPr>
          <w:rFonts w:ascii="Times New Roman" w:hAnsi="Times New Roman"/>
          <w:sz w:val="24"/>
          <w:szCs w:val="24"/>
        </w:rPr>
        <w:t>. Rada Programowa powinna jednak przeanalizować przyczyny nielicznych spadków, które wystąpiły w</w:t>
      </w:r>
      <w:r w:rsidR="00AE5BBD">
        <w:rPr>
          <w:rFonts w:ascii="Times New Roman" w:hAnsi="Times New Roman"/>
          <w:sz w:val="24"/>
          <w:szCs w:val="24"/>
        </w:rPr>
        <w:t> </w:t>
      </w:r>
      <w:r w:rsidRPr="00CB0C4E">
        <w:rPr>
          <w:rFonts w:ascii="Times New Roman" w:hAnsi="Times New Roman"/>
          <w:sz w:val="24"/>
          <w:szCs w:val="24"/>
        </w:rPr>
        <w:t>obszarach: organizacji planu zajęć (</w:t>
      </w:r>
      <w:r w:rsidRPr="00CB0C4E">
        <w:rPr>
          <w:rFonts w:ascii="Times New Roman" w:hAnsi="Times New Roman"/>
          <w:b/>
          <w:bCs/>
          <w:sz w:val="24"/>
          <w:szCs w:val="24"/>
        </w:rPr>
        <w:t>-0,59 pkt</w:t>
      </w:r>
      <w:r w:rsidRPr="00CB0C4E">
        <w:rPr>
          <w:rFonts w:ascii="Times New Roman" w:hAnsi="Times New Roman"/>
          <w:sz w:val="24"/>
          <w:szCs w:val="24"/>
        </w:rPr>
        <w:t>), dostosowania bazy dydaktycznej (</w:t>
      </w:r>
      <w:r w:rsidRPr="00CB0C4E">
        <w:rPr>
          <w:rFonts w:ascii="Times New Roman" w:hAnsi="Times New Roman"/>
          <w:b/>
          <w:bCs/>
          <w:sz w:val="24"/>
          <w:szCs w:val="24"/>
        </w:rPr>
        <w:t>-0,44 pkt</w:t>
      </w:r>
      <w:r w:rsidRPr="00CB0C4E">
        <w:rPr>
          <w:rFonts w:ascii="Times New Roman" w:hAnsi="Times New Roman"/>
          <w:sz w:val="24"/>
          <w:szCs w:val="24"/>
        </w:rPr>
        <w:t>) oraz poziomu merytorycznego zajęć (</w:t>
      </w:r>
      <w:r w:rsidRPr="00CB0C4E">
        <w:rPr>
          <w:rFonts w:ascii="Times New Roman" w:hAnsi="Times New Roman"/>
          <w:b/>
          <w:bCs/>
          <w:sz w:val="24"/>
          <w:szCs w:val="24"/>
        </w:rPr>
        <w:t>-0,35 pkt</w:t>
      </w:r>
      <w:r w:rsidRPr="00CB0C4E">
        <w:rPr>
          <w:rFonts w:ascii="Times New Roman" w:hAnsi="Times New Roman"/>
          <w:sz w:val="24"/>
          <w:szCs w:val="24"/>
        </w:rPr>
        <w:t>).</w:t>
      </w:r>
    </w:p>
    <w:p w14:paraId="60FC6C88" w14:textId="77777777" w:rsidR="00116248" w:rsidRDefault="00116248" w:rsidP="00293215">
      <w:pPr>
        <w:spacing w:after="0"/>
        <w:ind w:firstLine="340"/>
        <w:jc w:val="both"/>
        <w:rPr>
          <w:rFonts w:ascii="Times New Roman" w:hAnsi="Times New Roman"/>
          <w:sz w:val="24"/>
          <w:szCs w:val="24"/>
        </w:rPr>
      </w:pPr>
    </w:p>
    <w:p w14:paraId="761DF8A2" w14:textId="456692C4" w:rsidR="004A4668" w:rsidRDefault="004A4668" w:rsidP="00293215">
      <w:pPr>
        <w:spacing w:after="0"/>
        <w:ind w:firstLine="340"/>
        <w:jc w:val="both"/>
        <w:rPr>
          <w:rFonts w:ascii="Times New Roman" w:hAnsi="Times New Roman"/>
          <w:sz w:val="24"/>
          <w:szCs w:val="24"/>
        </w:rPr>
      </w:pPr>
      <w:r w:rsidRPr="004A4668">
        <w:rPr>
          <w:rFonts w:ascii="Times New Roman" w:hAnsi="Times New Roman"/>
          <w:sz w:val="24"/>
          <w:szCs w:val="24"/>
        </w:rPr>
        <w:t xml:space="preserve">Studenci, oprócz wystawiania ocen, wyrazili swoją opinię w postaci komentarzy dotyczących jakości kształcenia i warunków studiowania na Wydziale. W ankiecie za semestr zimowy 2025/2026 odnotowano wyraźne zmniejszenie liczby wpisów </w:t>
      </w:r>
      <w:r w:rsidR="00FC301F">
        <w:rPr>
          <w:rFonts w:ascii="Times New Roman" w:hAnsi="Times New Roman"/>
          <w:sz w:val="24"/>
          <w:szCs w:val="24"/>
        </w:rPr>
        <w:t>—</w:t>
      </w:r>
      <w:r w:rsidRPr="004A4668">
        <w:rPr>
          <w:rFonts w:ascii="Times New Roman" w:hAnsi="Times New Roman"/>
          <w:sz w:val="24"/>
          <w:szCs w:val="24"/>
        </w:rPr>
        <w:t xml:space="preserve"> w </w:t>
      </w:r>
      <w:r w:rsidRPr="00FC301F">
        <w:rPr>
          <w:rFonts w:ascii="Times New Roman" w:hAnsi="Times New Roman"/>
          <w:color w:val="0000FF"/>
          <w:sz w:val="24"/>
          <w:szCs w:val="24"/>
        </w:rPr>
        <w:t>tab</w:t>
      </w:r>
      <w:r w:rsidR="00FC301F" w:rsidRPr="00FC301F">
        <w:rPr>
          <w:rFonts w:ascii="Times New Roman" w:hAnsi="Times New Roman"/>
          <w:color w:val="0000FF"/>
          <w:sz w:val="24"/>
          <w:szCs w:val="24"/>
        </w:rPr>
        <w:t>.</w:t>
      </w:r>
      <w:r w:rsidRPr="00FC301F">
        <w:rPr>
          <w:rFonts w:ascii="Times New Roman" w:hAnsi="Times New Roman"/>
          <w:color w:val="0000FF"/>
          <w:sz w:val="24"/>
          <w:szCs w:val="24"/>
        </w:rPr>
        <w:t xml:space="preserve"> 5</w:t>
      </w:r>
      <w:r w:rsidRPr="004A4668">
        <w:rPr>
          <w:rFonts w:ascii="Times New Roman" w:hAnsi="Times New Roman"/>
          <w:sz w:val="24"/>
          <w:szCs w:val="24"/>
        </w:rPr>
        <w:t xml:space="preserve"> zestawiono łącznie </w:t>
      </w:r>
      <w:r w:rsidRPr="004A4668">
        <w:rPr>
          <w:rFonts w:ascii="Times New Roman" w:hAnsi="Times New Roman"/>
          <w:b/>
          <w:bCs/>
          <w:sz w:val="24"/>
          <w:szCs w:val="24"/>
        </w:rPr>
        <w:t>6</w:t>
      </w:r>
      <w:r w:rsidR="00AE5BBD">
        <w:rPr>
          <w:rFonts w:ascii="Times New Roman" w:hAnsi="Times New Roman"/>
          <w:b/>
          <w:bCs/>
          <w:sz w:val="24"/>
          <w:szCs w:val="24"/>
        </w:rPr>
        <w:t> </w:t>
      </w:r>
      <w:r w:rsidRPr="004A4668">
        <w:rPr>
          <w:rFonts w:ascii="Times New Roman" w:hAnsi="Times New Roman"/>
          <w:b/>
          <w:bCs/>
          <w:sz w:val="24"/>
          <w:szCs w:val="24"/>
        </w:rPr>
        <w:t>uwag negatywnych</w:t>
      </w:r>
      <w:r w:rsidRPr="004A4668">
        <w:rPr>
          <w:rFonts w:ascii="Times New Roman" w:hAnsi="Times New Roman"/>
          <w:sz w:val="24"/>
          <w:szCs w:val="24"/>
        </w:rPr>
        <w:t>. Stanowi to znaczący spadek w porównaniu do analogicznego okresu rok wcześniej, kiedy to studenci sformułowali 17 takich uwag.</w:t>
      </w:r>
    </w:p>
    <w:p w14:paraId="0B57D639" w14:textId="2FC20945" w:rsidR="00D31241" w:rsidRDefault="00D31241" w:rsidP="00D31241">
      <w:pPr>
        <w:keepNext/>
        <w:spacing w:before="240" w:after="120" w:line="240" w:lineRule="auto"/>
        <w:ind w:left="227" w:hanging="227"/>
        <w:jc w:val="center"/>
        <w:rPr>
          <w:rFonts w:ascii="Times New Roman" w:hAnsi="Times New Roman"/>
          <w:sz w:val="24"/>
          <w:szCs w:val="24"/>
        </w:rPr>
      </w:pPr>
      <w:r>
        <w:rPr>
          <w:rFonts w:ascii="Times New Roman" w:hAnsi="Times New Roman"/>
          <w:i/>
        </w:rPr>
        <w:t>Tab. 5. Negatywne komentarze Studentów z podziałem na kierunki studiów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7725"/>
      </w:tblGrid>
      <w:tr w:rsidR="002F62EF" w:rsidRPr="002F62EF" w14:paraId="4AD73F09" w14:textId="77777777" w:rsidTr="00F667FD">
        <w:trPr>
          <w:trHeight w:val="363"/>
          <w:tblHeader/>
        </w:trPr>
        <w:tc>
          <w:tcPr>
            <w:tcW w:w="1752" w:type="dxa"/>
            <w:shd w:val="clear" w:color="auto" w:fill="D9D9D9" w:themeFill="background1" w:themeFillShade="D9"/>
            <w:noWrap/>
            <w:vAlign w:val="center"/>
          </w:tcPr>
          <w:p w14:paraId="43C1EEF5" w14:textId="77777777" w:rsidR="00D31241" w:rsidRPr="002F62EF" w:rsidRDefault="00D31241" w:rsidP="00E52EB1">
            <w:pPr>
              <w:textAlignment w:val="center"/>
              <w:rPr>
                <w:rFonts w:ascii="Times New Roman" w:hAnsi="Times New Roman"/>
                <w:b/>
                <w:bCs/>
              </w:rPr>
            </w:pPr>
            <w:r w:rsidRPr="002F62EF">
              <w:rPr>
                <w:rFonts w:ascii="Times New Roman" w:eastAsia="SimSun" w:hAnsi="Times New Roman"/>
                <w:b/>
                <w:bCs/>
                <w:lang w:eastAsia="zh-CN" w:bidi="ar"/>
              </w:rPr>
              <w:t>Kierunek</w:t>
            </w:r>
          </w:p>
        </w:tc>
        <w:tc>
          <w:tcPr>
            <w:tcW w:w="7725" w:type="dxa"/>
            <w:shd w:val="clear" w:color="auto" w:fill="D9D9D9" w:themeFill="background1" w:themeFillShade="D9"/>
            <w:noWrap/>
            <w:vAlign w:val="center"/>
          </w:tcPr>
          <w:p w14:paraId="01F90F94" w14:textId="48111BEA" w:rsidR="00D31241" w:rsidRPr="002F62EF" w:rsidRDefault="00F667FD" w:rsidP="00E52EB1">
            <w:pPr>
              <w:rPr>
                <w:rFonts w:ascii="Times New Roman" w:hAnsi="Times New Roman"/>
                <w:b/>
                <w:bCs/>
              </w:rPr>
            </w:pPr>
            <w:r w:rsidRPr="002F62EF">
              <w:rPr>
                <w:rFonts w:ascii="Times New Roman" w:hAnsi="Times New Roman"/>
                <w:b/>
                <w:bCs/>
              </w:rPr>
              <w:t>Treść komentarza</w:t>
            </w:r>
          </w:p>
        </w:tc>
      </w:tr>
      <w:tr w:rsidR="002F62EF" w:rsidRPr="002F62EF" w14:paraId="5F66B146" w14:textId="77777777" w:rsidTr="00D90BEC">
        <w:trPr>
          <w:trHeight w:val="567"/>
        </w:trPr>
        <w:tc>
          <w:tcPr>
            <w:tcW w:w="1752" w:type="dxa"/>
            <w:noWrap/>
          </w:tcPr>
          <w:p w14:paraId="7F8B7D1C" w14:textId="54637BBA" w:rsidR="00D90BEC" w:rsidRPr="002F62EF" w:rsidRDefault="00327791" w:rsidP="00D90BEC">
            <w:pPr>
              <w:spacing w:after="0"/>
              <w:textAlignment w:val="center"/>
              <w:rPr>
                <w:rFonts w:ascii="Times New Roman" w:hAnsi="Times New Roman"/>
              </w:rPr>
            </w:pPr>
            <w:r w:rsidRPr="002F62EF">
              <w:rPr>
                <w:rFonts w:ascii="Times New Roman" w:hAnsi="Times New Roman"/>
              </w:rPr>
              <w:t>EN</w:t>
            </w:r>
          </w:p>
        </w:tc>
        <w:tc>
          <w:tcPr>
            <w:tcW w:w="7725" w:type="dxa"/>
            <w:noWrap/>
          </w:tcPr>
          <w:p w14:paraId="254B9382" w14:textId="3A4CF501" w:rsidR="00D90BEC" w:rsidRPr="00F62E1D" w:rsidRDefault="001B5A16" w:rsidP="00F62E1D">
            <w:pPr>
              <w:spacing w:after="0" w:line="240" w:lineRule="auto"/>
              <w:rPr>
                <w:rFonts w:ascii="Times New Roman" w:hAnsi="Times New Roman"/>
                <w:i/>
                <w:iCs/>
              </w:rPr>
            </w:pPr>
            <w:r w:rsidRPr="00F62E1D">
              <w:rPr>
                <w:rFonts w:ascii="Times New Roman" w:hAnsi="Times New Roman"/>
                <w:i/>
                <w:iCs/>
              </w:rPr>
              <w:t xml:space="preserve">Jak dla mnie niezmienienie problemem jest wyposażenie kampusów w jedzenie, ja wiem, że nie da się kupić do tych automatów czegoś więcej niż słodyczy ale wystarczy postawić kilka mikrofalówek, czajnik oraz rolka papieru jak się komuś coś rozleje. i już my sobie poradzimy bo nawet sobie odgrzeje coś "ze wczoraj". A tak siedzę od 8-19 a czasami 21 i za </w:t>
            </w:r>
            <w:proofErr w:type="spellStart"/>
            <w:r w:rsidRPr="00F62E1D">
              <w:rPr>
                <w:rFonts w:ascii="Times New Roman" w:hAnsi="Times New Roman"/>
                <w:i/>
                <w:iCs/>
              </w:rPr>
              <w:t>katering</w:t>
            </w:r>
            <w:proofErr w:type="spellEnd"/>
            <w:r w:rsidRPr="00F62E1D">
              <w:rPr>
                <w:rFonts w:ascii="Times New Roman" w:hAnsi="Times New Roman"/>
                <w:i/>
                <w:iCs/>
              </w:rPr>
              <w:t xml:space="preserve"> mam automat z wafelkami...słabo. Najtańsza kuchenka to 200PLN w </w:t>
            </w:r>
            <w:proofErr w:type="spellStart"/>
            <w:r w:rsidRPr="00F62E1D">
              <w:rPr>
                <w:rFonts w:ascii="Times New Roman" w:hAnsi="Times New Roman"/>
                <w:i/>
                <w:iCs/>
              </w:rPr>
              <w:t>mediamarkt</w:t>
            </w:r>
            <w:proofErr w:type="spellEnd"/>
            <w:r w:rsidRPr="00F62E1D">
              <w:rPr>
                <w:rFonts w:ascii="Times New Roman" w:hAnsi="Times New Roman"/>
                <w:i/>
                <w:iCs/>
              </w:rPr>
              <w:t xml:space="preserve"> a czajnik 30PLN, zróbcie ankietę i dajcie linki w mailu. Nam zaocznym naprawdę może to ułatwić życie. Nawet wasi pracownicy by z tego korzystali.</w:t>
            </w:r>
          </w:p>
        </w:tc>
      </w:tr>
      <w:tr w:rsidR="002F62EF" w:rsidRPr="002F62EF" w14:paraId="33E59DC5" w14:textId="77777777" w:rsidTr="00D90BEC">
        <w:trPr>
          <w:trHeight w:val="567"/>
        </w:trPr>
        <w:tc>
          <w:tcPr>
            <w:tcW w:w="1752" w:type="dxa"/>
            <w:noWrap/>
          </w:tcPr>
          <w:p w14:paraId="211164DD" w14:textId="00DF6B22" w:rsidR="00C03FE0" w:rsidRPr="002F62EF" w:rsidRDefault="00EA7112" w:rsidP="00D90BEC">
            <w:pPr>
              <w:spacing w:after="0"/>
              <w:textAlignment w:val="center"/>
              <w:rPr>
                <w:rFonts w:ascii="Times New Roman" w:hAnsi="Times New Roman"/>
              </w:rPr>
            </w:pPr>
            <w:r w:rsidRPr="002F62EF">
              <w:rPr>
                <w:rFonts w:ascii="Times New Roman" w:hAnsi="Times New Roman"/>
              </w:rPr>
              <w:t>MiBM</w:t>
            </w:r>
          </w:p>
        </w:tc>
        <w:tc>
          <w:tcPr>
            <w:tcW w:w="7725" w:type="dxa"/>
            <w:noWrap/>
          </w:tcPr>
          <w:p w14:paraId="335736FF" w14:textId="18D53CDF" w:rsidR="00C03FE0" w:rsidRPr="00F62E1D" w:rsidRDefault="00260E49" w:rsidP="00F62E1D">
            <w:pPr>
              <w:spacing w:after="0" w:line="240" w:lineRule="auto"/>
              <w:rPr>
                <w:rFonts w:ascii="Times New Roman" w:hAnsi="Times New Roman"/>
                <w:i/>
                <w:iCs/>
              </w:rPr>
            </w:pPr>
            <w:r w:rsidRPr="00F62E1D">
              <w:rPr>
                <w:rFonts w:ascii="Times New Roman" w:hAnsi="Times New Roman"/>
                <w:i/>
                <w:iCs/>
              </w:rPr>
              <w:t>(…) Warto byłoby jednak wprowadzić więcej zajęć praktycznych oraz większy nacisk na wykonywanie projektów i zadań bezpośrednio podczas zajęć. Część przedmiotów mogłaby zostać nieco okrojona z elementów mniej przydatnych, które zajmują dużo czasu, a nie wnoszą znaczącej wartości do kształcenia. Dobrym rozwiązaniem byłoby również ograniczenie liczby sprawozdań wymaganych ze wszystkich zajęć i większe uwzględnienie oceny zaangażowania oraz pracy studenta podczas zajęć. Przydatne byłoby także przeznaczenie większej ilości czasu na przygotowanie pracy inżynierskiej, zamiast realizowania bardzo rozbudowanych projektów wykonywanych czasami dość tradycyjnymi metodami.</w:t>
            </w:r>
          </w:p>
        </w:tc>
      </w:tr>
      <w:tr w:rsidR="00260E49" w:rsidRPr="002F62EF" w14:paraId="28835C3E" w14:textId="77777777" w:rsidTr="00D90BEC">
        <w:trPr>
          <w:trHeight w:val="567"/>
        </w:trPr>
        <w:tc>
          <w:tcPr>
            <w:tcW w:w="1752" w:type="dxa"/>
            <w:noWrap/>
          </w:tcPr>
          <w:p w14:paraId="75110E69" w14:textId="77777777" w:rsidR="00260E49" w:rsidRPr="002F62EF" w:rsidRDefault="00260E49" w:rsidP="00D90BEC">
            <w:pPr>
              <w:spacing w:after="0"/>
              <w:textAlignment w:val="center"/>
              <w:rPr>
                <w:rFonts w:ascii="Times New Roman" w:hAnsi="Times New Roman"/>
              </w:rPr>
            </w:pPr>
          </w:p>
        </w:tc>
        <w:tc>
          <w:tcPr>
            <w:tcW w:w="7725" w:type="dxa"/>
            <w:noWrap/>
          </w:tcPr>
          <w:p w14:paraId="2A62B9EC" w14:textId="51874460" w:rsidR="00260E49" w:rsidRPr="00F62E1D" w:rsidRDefault="00EA1F4B" w:rsidP="00F62E1D">
            <w:pPr>
              <w:spacing w:after="0" w:line="240" w:lineRule="auto"/>
              <w:rPr>
                <w:rFonts w:ascii="Times New Roman" w:hAnsi="Times New Roman"/>
                <w:i/>
                <w:iCs/>
              </w:rPr>
            </w:pPr>
            <w:r w:rsidRPr="00F62E1D">
              <w:rPr>
                <w:rFonts w:ascii="Times New Roman" w:hAnsi="Times New Roman"/>
                <w:i/>
                <w:iCs/>
              </w:rPr>
              <w:t xml:space="preserve">Studia niestacjonarne MiBM, mają za mało zajęć projektowych, szczególnie modelowania 3D oraz analiz cyfrowych(wytrzymałości, przepływu, ciśnień). W trakcie 7 i 8 semestru, czyli w czasie, gdy najwięcej czasu powinno się poświęcać na pisanie pracy inżynierskiej są przedmioty projektowe, na które trzeba poświęcić bardzo dużo. Dzięki ustępstwom części wykładowców udaje połączyć się zaliczenie projektu na podstawie fragmentów z pracy inżynierskiej, dzięki temu aż tak </w:t>
            </w:r>
            <w:r w:rsidRPr="00F62E1D">
              <w:rPr>
                <w:rFonts w:ascii="Times New Roman" w:hAnsi="Times New Roman"/>
                <w:i/>
                <w:iCs/>
              </w:rPr>
              <w:lastRenderedPageBreak/>
              <w:t>czasochłonne nie są jak mogłyby być natomiast i tak znaczną większość czasu z semestru prace projektowe zabierają, którego i tak dużo nie ma. Semestr 8 powinien się skupić na drobnych zaliczeniach i w pełni poświęcić czas na pisanie pracy dyplomowej, a ostatecznie dostajemy 4 zajęcia z dużymi projektami.</w:t>
            </w:r>
          </w:p>
        </w:tc>
      </w:tr>
      <w:tr w:rsidR="002F62EF" w:rsidRPr="002F62EF" w14:paraId="2E1E8542" w14:textId="77777777" w:rsidTr="00D90BEC">
        <w:trPr>
          <w:trHeight w:val="567"/>
        </w:trPr>
        <w:tc>
          <w:tcPr>
            <w:tcW w:w="1752" w:type="dxa"/>
            <w:noWrap/>
          </w:tcPr>
          <w:p w14:paraId="76E554DE" w14:textId="4B5A2FAD" w:rsidR="00456B6D" w:rsidRPr="002F62EF" w:rsidRDefault="00AB2564" w:rsidP="00D90BEC">
            <w:pPr>
              <w:spacing w:after="0"/>
              <w:textAlignment w:val="center"/>
              <w:rPr>
                <w:rFonts w:ascii="Times New Roman" w:hAnsi="Times New Roman"/>
              </w:rPr>
            </w:pPr>
            <w:proofErr w:type="spellStart"/>
            <w:r>
              <w:rPr>
                <w:rFonts w:ascii="Times New Roman" w:hAnsi="Times New Roman"/>
              </w:rPr>
              <w:lastRenderedPageBreak/>
              <w:t>SzIwP</w:t>
            </w:r>
            <w:proofErr w:type="spellEnd"/>
          </w:p>
        </w:tc>
        <w:tc>
          <w:tcPr>
            <w:tcW w:w="7725" w:type="dxa"/>
            <w:noWrap/>
          </w:tcPr>
          <w:p w14:paraId="56F5C8A0" w14:textId="46EC31BC" w:rsidR="00456B6D" w:rsidRPr="00F62E1D" w:rsidRDefault="00AB2564" w:rsidP="00F62E1D">
            <w:pPr>
              <w:spacing w:after="0" w:line="240" w:lineRule="auto"/>
              <w:rPr>
                <w:rFonts w:ascii="Times New Roman" w:hAnsi="Times New Roman"/>
                <w:i/>
                <w:iCs/>
              </w:rPr>
            </w:pPr>
            <w:r w:rsidRPr="00F62E1D">
              <w:rPr>
                <w:rFonts w:ascii="Times New Roman" w:hAnsi="Times New Roman"/>
                <w:i/>
                <w:iCs/>
              </w:rPr>
              <w:t>Czy ktoś z Parlamentu Studenckiego w ogóle interesuje się tym, co dzieje się w naszym akademiku? Od początku pierwszego semestru żyjemy tu jak na dosłownym placu budowy. Wszędzie zalega kurz, na korytarzach walają się materiały budowlane, a non stop towarzyszy nam wiercenie i stukanie. Zamiast warunków do nauki i odpoczynku, mamy codzienną walkę o przetrwanie w hałasie. Najbardziej niedorzeczne w tym wszystkim jest to, że za ten 'komfort' płacimy w tym roku więcej niż w zeszłym! Zamiast realnego wsparcia ze strony samorządu, spotykamy się z kompletną ignorancją. Czy ktokolwiek zamierza w końcu zająć się tym tematem?</w:t>
            </w:r>
          </w:p>
        </w:tc>
      </w:tr>
      <w:tr w:rsidR="00095FA2" w:rsidRPr="002F62EF" w14:paraId="39079552" w14:textId="77777777" w:rsidTr="00D90BEC">
        <w:trPr>
          <w:trHeight w:val="567"/>
        </w:trPr>
        <w:tc>
          <w:tcPr>
            <w:tcW w:w="1752" w:type="dxa"/>
            <w:noWrap/>
          </w:tcPr>
          <w:p w14:paraId="6F35FDAF" w14:textId="369666E1" w:rsidR="00095FA2" w:rsidRPr="002F62EF" w:rsidRDefault="00095FA2" w:rsidP="00D90BEC">
            <w:pPr>
              <w:spacing w:after="0"/>
              <w:textAlignment w:val="center"/>
              <w:rPr>
                <w:rFonts w:ascii="Times New Roman" w:hAnsi="Times New Roman"/>
              </w:rPr>
            </w:pPr>
            <w:r>
              <w:rPr>
                <w:rFonts w:ascii="Times New Roman" w:hAnsi="Times New Roman"/>
              </w:rPr>
              <w:t>TR</w:t>
            </w:r>
          </w:p>
        </w:tc>
        <w:tc>
          <w:tcPr>
            <w:tcW w:w="7725" w:type="dxa"/>
            <w:noWrap/>
          </w:tcPr>
          <w:p w14:paraId="0552154B" w14:textId="779A06F4" w:rsidR="00095FA2" w:rsidRPr="00F62E1D" w:rsidRDefault="00F62E1D" w:rsidP="00F62E1D">
            <w:pPr>
              <w:spacing w:after="0" w:line="240" w:lineRule="auto"/>
              <w:rPr>
                <w:rFonts w:ascii="Times New Roman" w:hAnsi="Times New Roman"/>
                <w:i/>
                <w:iCs/>
              </w:rPr>
            </w:pPr>
            <w:r w:rsidRPr="00F62E1D">
              <w:rPr>
                <w:rFonts w:ascii="Times New Roman" w:hAnsi="Times New Roman"/>
                <w:i/>
                <w:iCs/>
              </w:rPr>
              <w:t>Brakuje możliwości stażu dla studentów. Może jakieś koło naukowe z tematyki budowy pojazdów i promocji uczelni. Nie jasność w kwestii stypendium.</w:t>
            </w:r>
          </w:p>
        </w:tc>
      </w:tr>
      <w:tr w:rsidR="002F62EF" w:rsidRPr="002F62EF" w14:paraId="67AA2DDD" w14:textId="77777777" w:rsidTr="00D90BEC">
        <w:trPr>
          <w:trHeight w:val="567"/>
        </w:trPr>
        <w:tc>
          <w:tcPr>
            <w:tcW w:w="1752" w:type="dxa"/>
            <w:noWrap/>
          </w:tcPr>
          <w:p w14:paraId="6CF67659" w14:textId="2D031D2B" w:rsidR="00747ED4" w:rsidRPr="002F62EF" w:rsidRDefault="00F667FD" w:rsidP="00D90BEC">
            <w:pPr>
              <w:spacing w:after="0"/>
              <w:textAlignment w:val="center"/>
              <w:rPr>
                <w:rFonts w:ascii="Times New Roman" w:hAnsi="Times New Roman"/>
              </w:rPr>
            </w:pPr>
            <w:r w:rsidRPr="002F62EF">
              <w:rPr>
                <w:rFonts w:ascii="Times New Roman" w:hAnsi="Times New Roman"/>
              </w:rPr>
              <w:t>ZiIP</w:t>
            </w:r>
          </w:p>
        </w:tc>
        <w:tc>
          <w:tcPr>
            <w:tcW w:w="7725" w:type="dxa"/>
            <w:noWrap/>
          </w:tcPr>
          <w:p w14:paraId="46272B05" w14:textId="3CAAAA4A" w:rsidR="00747ED4" w:rsidRPr="00F62E1D" w:rsidRDefault="00F62E1D" w:rsidP="00F62E1D">
            <w:pPr>
              <w:spacing w:after="0" w:line="240" w:lineRule="auto"/>
              <w:rPr>
                <w:rFonts w:ascii="Times New Roman" w:hAnsi="Times New Roman"/>
                <w:i/>
                <w:iCs/>
              </w:rPr>
            </w:pPr>
            <w:r w:rsidRPr="00F62E1D">
              <w:rPr>
                <w:rFonts w:ascii="Times New Roman" w:hAnsi="Times New Roman"/>
                <w:i/>
                <w:iCs/>
              </w:rPr>
              <w:t>Odnośnie planu zajęć - zajęcia rozpoczynane w piątki o 15:50 są dla studentów dojeżdżających poważnym problemem.</w:t>
            </w:r>
          </w:p>
        </w:tc>
      </w:tr>
    </w:tbl>
    <w:p w14:paraId="1E8D4376" w14:textId="77777777" w:rsidR="00D31241" w:rsidRDefault="00D31241" w:rsidP="00D31241">
      <w:pPr>
        <w:spacing w:after="0"/>
        <w:ind w:firstLine="340"/>
        <w:jc w:val="both"/>
        <w:rPr>
          <w:rFonts w:ascii="Times New Roman" w:hAnsi="Times New Roman"/>
          <w:sz w:val="24"/>
          <w:szCs w:val="24"/>
        </w:rPr>
      </w:pPr>
    </w:p>
    <w:p w14:paraId="3CFACED6" w14:textId="77777777" w:rsidR="00551493" w:rsidRDefault="00B130A4" w:rsidP="00293215">
      <w:pPr>
        <w:spacing w:after="0"/>
        <w:ind w:firstLine="340"/>
        <w:jc w:val="both"/>
        <w:rPr>
          <w:rFonts w:ascii="Times New Roman" w:hAnsi="Times New Roman"/>
          <w:sz w:val="24"/>
          <w:szCs w:val="24"/>
        </w:rPr>
      </w:pPr>
      <w:r w:rsidRPr="00B130A4">
        <w:rPr>
          <w:rFonts w:ascii="Times New Roman" w:hAnsi="Times New Roman"/>
          <w:sz w:val="24"/>
          <w:szCs w:val="24"/>
        </w:rPr>
        <w:t>Analiza uwag krytycznych wskazuje na kilka istotnych obszarów wymagających interwencji, łączących kwestie infrastrukturalne, programowe oraz organizacyjne. W zakresie zaplecza socjalno-bytowego studenci zwracają uwagę na brak możliwości spożycia ciepłego posiłku podczas wielogodzinnych zjazdów, postulując doposażenie kampusu w podstawowe urządzenia, takie jak mikrofalówki i czajniki</w:t>
      </w:r>
      <w:r>
        <w:rPr>
          <w:rFonts w:ascii="Times New Roman" w:hAnsi="Times New Roman"/>
          <w:sz w:val="24"/>
          <w:szCs w:val="24"/>
        </w:rPr>
        <w:t>. N</w:t>
      </w:r>
      <w:r w:rsidRPr="00B130A4">
        <w:rPr>
          <w:rFonts w:ascii="Times New Roman" w:hAnsi="Times New Roman"/>
          <w:sz w:val="24"/>
          <w:szCs w:val="24"/>
        </w:rPr>
        <w:t>atomiast studenci kierunku Sztuczna Inteligencja w Przemyśle zgłaszają drastyczne pogorszenie warunków w domu studenckim z powodu uciążliwych remontów, hałasu oraz wzrostu opłat.</w:t>
      </w:r>
    </w:p>
    <w:p w14:paraId="374C669C" w14:textId="77777777" w:rsidR="00551493" w:rsidRDefault="00B130A4" w:rsidP="00293215">
      <w:pPr>
        <w:spacing w:after="0"/>
        <w:ind w:firstLine="340"/>
        <w:jc w:val="both"/>
        <w:rPr>
          <w:rFonts w:ascii="Times New Roman" w:hAnsi="Times New Roman"/>
          <w:sz w:val="24"/>
          <w:szCs w:val="24"/>
        </w:rPr>
      </w:pPr>
      <w:r w:rsidRPr="00B130A4">
        <w:rPr>
          <w:rFonts w:ascii="Times New Roman" w:hAnsi="Times New Roman"/>
          <w:sz w:val="24"/>
          <w:szCs w:val="24"/>
        </w:rPr>
        <w:t>Równolegle pojawiają się głosy dotyczące struktury kształcenia, szczególnie na kierunku Mechanika i Budowa Maszyn, gdzie studenci sygnalizują przeładowanie ostatnich semestrów rozbudowanymi projektami, co koliduje z przygotowaniem pracy inżynierskiej, oraz postulują większy nacisk na nowoczesne metody modelowania 3D kosztem tradycyjnych metod obliczeniowych.</w:t>
      </w:r>
    </w:p>
    <w:p w14:paraId="5139199F" w14:textId="77777777" w:rsidR="00551493" w:rsidRDefault="00B130A4" w:rsidP="00293215">
      <w:pPr>
        <w:spacing w:after="0"/>
        <w:ind w:firstLine="340"/>
        <w:jc w:val="both"/>
        <w:rPr>
          <w:rFonts w:ascii="Times New Roman" w:hAnsi="Times New Roman"/>
          <w:sz w:val="24"/>
          <w:szCs w:val="24"/>
        </w:rPr>
      </w:pPr>
      <w:r w:rsidRPr="00B130A4">
        <w:rPr>
          <w:rFonts w:ascii="Times New Roman" w:hAnsi="Times New Roman"/>
          <w:sz w:val="24"/>
          <w:szCs w:val="24"/>
        </w:rPr>
        <w:t>Problemy o charakterze wsparcia rozwoju zawodowego i logistyki sygnalizują również studenci Transportu, wskazując na deficyt ofert staży oraz kół naukowych o profilu konstrukcyjnym, a także studenci Zarządzania i Inżynierii Produkcji, dla których późne rozpoczęcie zajęć w piątki (o godzinie 15:50) stanowi poważne utrudnienie dla osób dojeżdżających.</w:t>
      </w:r>
    </w:p>
    <w:p w14:paraId="537CF336" w14:textId="3BAD168C" w:rsidR="006E0D64" w:rsidRDefault="00B130A4" w:rsidP="00293215">
      <w:pPr>
        <w:spacing w:after="0"/>
        <w:ind w:firstLine="340"/>
        <w:jc w:val="both"/>
        <w:rPr>
          <w:rFonts w:ascii="Times New Roman" w:hAnsi="Times New Roman"/>
          <w:sz w:val="24"/>
          <w:szCs w:val="24"/>
        </w:rPr>
      </w:pPr>
      <w:r w:rsidRPr="00B130A4">
        <w:rPr>
          <w:rFonts w:ascii="Times New Roman" w:hAnsi="Times New Roman"/>
          <w:sz w:val="24"/>
          <w:szCs w:val="24"/>
        </w:rPr>
        <w:t>Wszystkie te sygnały sugerują konieczność podjęcia działań przez administrację wydziału oraz poszczególne Rady Programowe w celu poprawy komfortu i efektywności studiowania</w:t>
      </w:r>
      <w:r w:rsidR="00CB2C33">
        <w:rPr>
          <w:rFonts w:ascii="Times New Roman" w:hAnsi="Times New Roman"/>
          <w:sz w:val="24"/>
          <w:szCs w:val="24"/>
        </w:rPr>
        <w:t>:</w:t>
      </w:r>
    </w:p>
    <w:p w14:paraId="1754E36E" w14:textId="77777777" w:rsidR="00CB2C33" w:rsidRPr="00CB2C33" w:rsidRDefault="00CB2C33" w:rsidP="00CB2C33">
      <w:pPr>
        <w:numPr>
          <w:ilvl w:val="0"/>
          <w:numId w:val="19"/>
        </w:numPr>
        <w:spacing w:after="0"/>
        <w:jc w:val="both"/>
        <w:rPr>
          <w:rFonts w:ascii="Times New Roman" w:hAnsi="Times New Roman"/>
          <w:sz w:val="24"/>
          <w:szCs w:val="24"/>
        </w:rPr>
      </w:pPr>
      <w:r w:rsidRPr="00CB2C33">
        <w:rPr>
          <w:rFonts w:ascii="Times New Roman" w:hAnsi="Times New Roman"/>
          <w:b/>
          <w:bCs/>
          <w:sz w:val="24"/>
          <w:szCs w:val="24"/>
        </w:rPr>
        <w:t>Rewizja planów studiów MiBM:</w:t>
      </w:r>
      <w:r w:rsidRPr="00CB2C33">
        <w:rPr>
          <w:rFonts w:ascii="Times New Roman" w:hAnsi="Times New Roman"/>
          <w:sz w:val="24"/>
          <w:szCs w:val="24"/>
        </w:rPr>
        <w:t xml:space="preserve"> Rady Programowe powinny rozważyć „odchudzenie” ostatnich semestrów z zajęć projektowych, aby umożliwić studentom skupienie się na pracach dyplomowych.</w:t>
      </w:r>
    </w:p>
    <w:p w14:paraId="2EA5BC8B" w14:textId="61BDDF38" w:rsidR="00CB2C33" w:rsidRPr="00CB2C33" w:rsidRDefault="00CB2C33" w:rsidP="00CB2C33">
      <w:pPr>
        <w:numPr>
          <w:ilvl w:val="0"/>
          <w:numId w:val="19"/>
        </w:numPr>
        <w:spacing w:after="0"/>
        <w:jc w:val="both"/>
        <w:rPr>
          <w:rFonts w:ascii="Times New Roman" w:hAnsi="Times New Roman"/>
          <w:sz w:val="24"/>
          <w:szCs w:val="24"/>
        </w:rPr>
      </w:pPr>
      <w:r w:rsidRPr="00CB2C33">
        <w:rPr>
          <w:rFonts w:ascii="Times New Roman" w:hAnsi="Times New Roman"/>
          <w:b/>
          <w:bCs/>
          <w:sz w:val="24"/>
          <w:szCs w:val="24"/>
        </w:rPr>
        <w:t>Poprawa komunikacji w domach studenckich:</w:t>
      </w:r>
      <w:r w:rsidRPr="00CB2C33">
        <w:rPr>
          <w:rFonts w:ascii="Times New Roman" w:hAnsi="Times New Roman"/>
          <w:sz w:val="24"/>
          <w:szCs w:val="24"/>
        </w:rPr>
        <w:t xml:space="preserve"> Konieczna jest interwencja u władz uczelni lub w Parlamencie Studenckim w celu złagodzenia skutków remontów w</w:t>
      </w:r>
      <w:r w:rsidR="00AE5BBD">
        <w:rPr>
          <w:rFonts w:ascii="Times New Roman" w:hAnsi="Times New Roman"/>
          <w:sz w:val="24"/>
          <w:szCs w:val="24"/>
        </w:rPr>
        <w:t> </w:t>
      </w:r>
      <w:r w:rsidRPr="00CB2C33">
        <w:rPr>
          <w:rFonts w:ascii="Times New Roman" w:hAnsi="Times New Roman"/>
          <w:sz w:val="24"/>
          <w:szCs w:val="24"/>
        </w:rPr>
        <w:t>akademikach i wyjaśnienia polityki cenowej.</w:t>
      </w:r>
    </w:p>
    <w:p w14:paraId="273EE236" w14:textId="325A0343" w:rsidR="00CB2C33" w:rsidRPr="00CB2C33" w:rsidRDefault="00CB2C33" w:rsidP="00CB2C33">
      <w:pPr>
        <w:numPr>
          <w:ilvl w:val="0"/>
          <w:numId w:val="19"/>
        </w:numPr>
        <w:spacing w:after="0"/>
        <w:jc w:val="both"/>
        <w:rPr>
          <w:rFonts w:ascii="Times New Roman" w:hAnsi="Times New Roman"/>
          <w:sz w:val="24"/>
          <w:szCs w:val="24"/>
        </w:rPr>
      </w:pPr>
      <w:r w:rsidRPr="00CB2C33">
        <w:rPr>
          <w:rFonts w:ascii="Times New Roman" w:hAnsi="Times New Roman"/>
          <w:b/>
          <w:bCs/>
          <w:sz w:val="24"/>
          <w:szCs w:val="24"/>
        </w:rPr>
        <w:t>Aktywizacja zawodowa:</w:t>
      </w:r>
      <w:r w:rsidRPr="00CB2C33">
        <w:rPr>
          <w:rFonts w:ascii="Times New Roman" w:hAnsi="Times New Roman"/>
          <w:sz w:val="24"/>
          <w:szCs w:val="24"/>
        </w:rPr>
        <w:t xml:space="preserve"> Wskazane jest nawiązanie szerszej współpracy z otoczeniem gospodarczym w celu zapewnienia staży oraz wsparcie inicjatyw kół naukowych.</w:t>
      </w:r>
    </w:p>
    <w:p w14:paraId="196F73E6" w14:textId="77777777" w:rsidR="00E9106B" w:rsidRDefault="00E9106B">
      <w:pPr>
        <w:spacing w:after="0" w:line="240" w:lineRule="auto"/>
        <w:rPr>
          <w:rFonts w:ascii="Times New Roman" w:hAnsi="Times New Roman"/>
          <w:sz w:val="24"/>
          <w:szCs w:val="24"/>
        </w:rPr>
      </w:pPr>
    </w:p>
    <w:p w14:paraId="35865C42" w14:textId="671886E9" w:rsidR="00614ED7" w:rsidRDefault="00293215" w:rsidP="00614ED7">
      <w:pPr>
        <w:spacing w:after="0"/>
        <w:ind w:firstLine="340"/>
        <w:jc w:val="both"/>
        <w:rPr>
          <w:rFonts w:ascii="Times New Roman" w:hAnsi="Times New Roman"/>
          <w:sz w:val="24"/>
          <w:szCs w:val="24"/>
        </w:rPr>
      </w:pPr>
      <w:r>
        <w:rPr>
          <w:rFonts w:ascii="Times New Roman" w:hAnsi="Times New Roman"/>
          <w:sz w:val="24"/>
          <w:szCs w:val="24"/>
        </w:rPr>
        <w:lastRenderedPageBreak/>
        <w:t>Podsumowując, wyniki ankiety ogólnej, której celem jest ocena jakości kształcenia i warunków studiowania na Wydziale Inżynierii Mechanicznej i Energetyki Politechniki Koszalińskiej, świadczą o</w:t>
      </w:r>
      <w:r w:rsidR="00081A50">
        <w:rPr>
          <w:rFonts w:ascii="Times New Roman" w:hAnsi="Times New Roman"/>
          <w:sz w:val="24"/>
          <w:szCs w:val="24"/>
        </w:rPr>
        <w:t xml:space="preserve"> </w:t>
      </w:r>
      <w:r>
        <w:rPr>
          <w:rFonts w:ascii="Times New Roman" w:hAnsi="Times New Roman"/>
          <w:sz w:val="24"/>
          <w:szCs w:val="24"/>
        </w:rPr>
        <w:t>właściwie realizowanym procesie dydaktycznym (średnia ocena na poziomie 4,</w:t>
      </w:r>
      <w:r w:rsidR="0063315B">
        <w:rPr>
          <w:rFonts w:ascii="Times New Roman" w:hAnsi="Times New Roman"/>
          <w:sz w:val="24"/>
          <w:szCs w:val="24"/>
        </w:rPr>
        <w:t>19</w:t>
      </w:r>
      <w:r>
        <w:rPr>
          <w:rFonts w:ascii="Times New Roman" w:hAnsi="Times New Roman"/>
          <w:sz w:val="24"/>
          <w:szCs w:val="24"/>
        </w:rPr>
        <w:t>). Niepokojącym jest jednak fakt, że średnia ocena spada</w:t>
      </w:r>
      <w:r w:rsidR="0063315B">
        <w:rPr>
          <w:rFonts w:ascii="Times New Roman" w:hAnsi="Times New Roman"/>
          <w:sz w:val="24"/>
          <w:szCs w:val="24"/>
        </w:rPr>
        <w:t xml:space="preserve"> względem przedni</w:t>
      </w:r>
      <w:r w:rsidR="00C563F1">
        <w:rPr>
          <w:rFonts w:ascii="Times New Roman" w:hAnsi="Times New Roman"/>
          <w:sz w:val="24"/>
          <w:szCs w:val="24"/>
        </w:rPr>
        <w:t>ch</w:t>
      </w:r>
      <w:r w:rsidR="0063315B">
        <w:rPr>
          <w:rFonts w:ascii="Times New Roman" w:hAnsi="Times New Roman"/>
          <w:sz w:val="24"/>
          <w:szCs w:val="24"/>
        </w:rPr>
        <w:t xml:space="preserve"> </w:t>
      </w:r>
      <w:r w:rsidR="00C563F1">
        <w:rPr>
          <w:rFonts w:ascii="Times New Roman" w:hAnsi="Times New Roman"/>
          <w:sz w:val="24"/>
          <w:szCs w:val="24"/>
        </w:rPr>
        <w:t>lat</w:t>
      </w:r>
      <w:r w:rsidR="0063315B">
        <w:rPr>
          <w:rFonts w:ascii="Times New Roman" w:hAnsi="Times New Roman"/>
          <w:sz w:val="24"/>
          <w:szCs w:val="24"/>
        </w:rPr>
        <w:t xml:space="preserve"> (w </w:t>
      </w:r>
      <w:r w:rsidR="0004467B">
        <w:rPr>
          <w:rFonts w:ascii="Times New Roman" w:hAnsi="Times New Roman"/>
          <w:sz w:val="24"/>
          <w:szCs w:val="24"/>
        </w:rPr>
        <w:t xml:space="preserve">roku akademickim 2022/2023 </w:t>
      </w:r>
      <w:r w:rsidR="0063315B">
        <w:rPr>
          <w:rFonts w:ascii="Times New Roman" w:hAnsi="Times New Roman"/>
          <w:sz w:val="24"/>
          <w:szCs w:val="24"/>
        </w:rPr>
        <w:t>średnia ocen wynosiła</w:t>
      </w:r>
      <w:r w:rsidR="00AD4933">
        <w:rPr>
          <w:rFonts w:ascii="Times New Roman" w:hAnsi="Times New Roman"/>
          <w:sz w:val="24"/>
          <w:szCs w:val="24"/>
        </w:rPr>
        <w:t xml:space="preserve"> 4,48</w:t>
      </w:r>
      <w:r w:rsidR="0004467B">
        <w:rPr>
          <w:rFonts w:ascii="Times New Roman" w:hAnsi="Times New Roman"/>
          <w:sz w:val="24"/>
          <w:szCs w:val="24"/>
        </w:rPr>
        <w:t>, natomiast w roku 2023/2024</w:t>
      </w:r>
      <w:r w:rsidR="00AD4933">
        <w:rPr>
          <w:rFonts w:ascii="Times New Roman" w:hAnsi="Times New Roman"/>
          <w:sz w:val="24"/>
          <w:szCs w:val="24"/>
        </w:rPr>
        <w:t xml:space="preserve"> spadła do wartości</w:t>
      </w:r>
      <w:r w:rsidR="0063315B">
        <w:rPr>
          <w:rFonts w:ascii="Times New Roman" w:hAnsi="Times New Roman"/>
          <w:sz w:val="24"/>
          <w:szCs w:val="24"/>
        </w:rPr>
        <w:t xml:space="preserve"> 4,24)</w:t>
      </w:r>
      <w:r>
        <w:rPr>
          <w:rFonts w:ascii="Times New Roman" w:hAnsi="Times New Roman"/>
          <w:sz w:val="24"/>
          <w:szCs w:val="24"/>
        </w:rPr>
        <w:t xml:space="preserve">. Wymaga to </w:t>
      </w:r>
      <w:r w:rsidRPr="00461B22">
        <w:rPr>
          <w:rFonts w:ascii="Times New Roman" w:hAnsi="Times New Roman"/>
          <w:sz w:val="24"/>
          <w:szCs w:val="24"/>
          <w:u w:val="single"/>
        </w:rPr>
        <w:t>podjęcia działaniach w</w:t>
      </w:r>
      <w:r w:rsidR="0063315B" w:rsidRPr="00461B22">
        <w:rPr>
          <w:rFonts w:ascii="Times New Roman" w:hAnsi="Times New Roman"/>
          <w:sz w:val="24"/>
          <w:szCs w:val="24"/>
          <w:u w:val="single"/>
        </w:rPr>
        <w:t> </w:t>
      </w:r>
      <w:r w:rsidRPr="00461B22">
        <w:rPr>
          <w:rFonts w:ascii="Times New Roman" w:hAnsi="Times New Roman"/>
          <w:sz w:val="24"/>
          <w:szCs w:val="24"/>
          <w:u w:val="single"/>
        </w:rPr>
        <w:t>celu wprowadzania korekt w tym zakresie</w:t>
      </w:r>
      <w:r>
        <w:rPr>
          <w:rFonts w:ascii="Times New Roman" w:hAnsi="Times New Roman"/>
          <w:sz w:val="24"/>
          <w:szCs w:val="24"/>
        </w:rPr>
        <w:t>.</w:t>
      </w:r>
    </w:p>
    <w:p w14:paraId="3D784536" w14:textId="77777777" w:rsidR="00614ED7" w:rsidRDefault="00614ED7" w:rsidP="00614ED7">
      <w:pPr>
        <w:spacing w:after="0"/>
        <w:ind w:firstLine="340"/>
        <w:jc w:val="both"/>
        <w:rPr>
          <w:rFonts w:ascii="Times New Roman" w:hAnsi="Times New Roman"/>
          <w:sz w:val="24"/>
          <w:szCs w:val="24"/>
        </w:rPr>
      </w:pPr>
    </w:p>
    <w:p w14:paraId="154406AC" w14:textId="77777777" w:rsidR="00614ED7" w:rsidRDefault="00614ED7" w:rsidP="00614ED7">
      <w:pPr>
        <w:spacing w:after="0"/>
        <w:ind w:firstLine="340"/>
        <w:jc w:val="both"/>
        <w:rPr>
          <w:rFonts w:ascii="Times New Roman" w:hAnsi="Times New Roman"/>
          <w:sz w:val="24"/>
          <w:szCs w:val="24"/>
        </w:rPr>
      </w:pPr>
    </w:p>
    <w:p w14:paraId="14FAE2E5" w14:textId="77777777" w:rsidR="00614ED7" w:rsidRDefault="00614ED7" w:rsidP="00614ED7">
      <w:pPr>
        <w:spacing w:after="0"/>
        <w:ind w:firstLine="340"/>
        <w:jc w:val="both"/>
        <w:rPr>
          <w:rFonts w:ascii="Times New Roman" w:hAnsi="Times New Roman"/>
          <w:sz w:val="24"/>
          <w:szCs w:val="24"/>
        </w:rPr>
      </w:pPr>
    </w:p>
    <w:p w14:paraId="4449A792" w14:textId="77777777" w:rsidR="00614ED7" w:rsidRDefault="00614ED7" w:rsidP="00614ED7">
      <w:pPr>
        <w:spacing w:after="0"/>
        <w:ind w:firstLine="340"/>
        <w:jc w:val="both"/>
        <w:rPr>
          <w:rFonts w:ascii="Times New Roman" w:hAnsi="Times New Roman"/>
          <w:sz w:val="24"/>
          <w:szCs w:val="24"/>
        </w:rPr>
      </w:pPr>
    </w:p>
    <w:p w14:paraId="73AC39CE" w14:textId="77777777" w:rsidR="00461B22" w:rsidRDefault="00461B22" w:rsidP="00293215">
      <w:pPr>
        <w:spacing w:after="0"/>
        <w:ind w:firstLine="340"/>
        <w:jc w:val="both"/>
        <w:rPr>
          <w:rFonts w:ascii="Times New Roman" w:hAnsi="Times New Roman"/>
          <w:sz w:val="24"/>
          <w:szCs w:val="24"/>
        </w:rPr>
      </w:pPr>
    </w:p>
    <w:p w14:paraId="7A552D2C" w14:textId="77777777" w:rsidR="00461B22" w:rsidRDefault="00461B22" w:rsidP="00293215">
      <w:pPr>
        <w:spacing w:after="0"/>
        <w:ind w:firstLine="340"/>
        <w:jc w:val="both"/>
        <w:rPr>
          <w:rFonts w:ascii="Times New Roman" w:hAnsi="Times New Roman"/>
          <w:sz w:val="24"/>
          <w:szCs w:val="24"/>
        </w:rPr>
      </w:pPr>
    </w:p>
    <w:p w14:paraId="0D7CCAA6" w14:textId="77777777" w:rsidR="00293215" w:rsidRDefault="00293215" w:rsidP="00293215">
      <w:pPr>
        <w:spacing w:after="0"/>
        <w:ind w:firstLine="340"/>
        <w:jc w:val="both"/>
        <w:rPr>
          <w:rFonts w:ascii="Times New Roman" w:hAnsi="Times New Roman"/>
          <w:sz w:val="24"/>
          <w:szCs w:val="24"/>
        </w:rPr>
      </w:pPr>
    </w:p>
    <w:p w14:paraId="7D494296" w14:textId="55BAD913" w:rsidR="00293215" w:rsidRDefault="00293215" w:rsidP="00183B78">
      <w:pPr>
        <w:tabs>
          <w:tab w:val="center" w:pos="7088"/>
        </w:tabs>
        <w:ind w:left="720"/>
        <w:rPr>
          <w:rFonts w:ascii="Times New Roman" w:hAnsi="Times New Roman"/>
          <w:sz w:val="24"/>
          <w:szCs w:val="24"/>
        </w:rPr>
      </w:pPr>
      <w:r>
        <w:rPr>
          <w:rFonts w:ascii="Times New Roman" w:hAnsi="Times New Roman"/>
          <w:sz w:val="24"/>
          <w:szCs w:val="24"/>
        </w:rPr>
        <w:tab/>
      </w:r>
      <w:r w:rsidR="00183B78">
        <w:rPr>
          <w:rFonts w:ascii="Times New Roman" w:hAnsi="Times New Roman"/>
          <w:sz w:val="24"/>
          <w:szCs w:val="24"/>
        </w:rPr>
        <w:t>Opracowała</w:t>
      </w:r>
      <w:bookmarkStart w:id="1" w:name="_GoBack"/>
      <w:bookmarkEnd w:id="1"/>
    </w:p>
    <w:p w14:paraId="7E8C7A76" w14:textId="77777777" w:rsidR="00293215" w:rsidRDefault="00293215" w:rsidP="00293215">
      <w:pPr>
        <w:tabs>
          <w:tab w:val="center" w:pos="7088"/>
        </w:tabs>
        <w:spacing w:after="0" w:line="360" w:lineRule="auto"/>
        <w:rPr>
          <w:rFonts w:ascii="Times New Roman" w:hAnsi="Times New Roman"/>
          <w:i/>
          <w:sz w:val="16"/>
          <w:szCs w:val="16"/>
        </w:rPr>
      </w:pPr>
      <w:r>
        <w:rPr>
          <w:rFonts w:ascii="Times New Roman" w:hAnsi="Times New Roman"/>
          <w:i/>
          <w:sz w:val="16"/>
          <w:szCs w:val="16"/>
        </w:rPr>
        <w:tab/>
        <w:t>dr hab. inż. Paweł Sutowski, prof. PK</w:t>
      </w:r>
    </w:p>
    <w:p w14:paraId="6E42F860" w14:textId="77777777" w:rsidR="00293215" w:rsidRDefault="00293215" w:rsidP="00293215">
      <w:pPr>
        <w:tabs>
          <w:tab w:val="center" w:pos="7655"/>
        </w:tabs>
        <w:spacing w:after="0" w:line="240" w:lineRule="auto"/>
        <w:rPr>
          <w:rFonts w:ascii="Times New Roman" w:hAnsi="Times New Roman"/>
          <w:i/>
          <w:sz w:val="16"/>
          <w:szCs w:val="16"/>
        </w:rPr>
      </w:pPr>
      <w:r>
        <w:rPr>
          <w:rFonts w:ascii="Times New Roman" w:hAnsi="Times New Roman"/>
          <w:i/>
          <w:sz w:val="16"/>
          <w:szCs w:val="16"/>
        </w:rPr>
        <w:tab/>
        <w:t>Pełnomocnik dziekana Wydziału Inżynierii Mechanicznej i Energetyki</w:t>
      </w:r>
    </w:p>
    <w:p w14:paraId="7B523955" w14:textId="0F0C5E05" w:rsidR="005D3F0A" w:rsidRPr="00461B22" w:rsidRDefault="00293215" w:rsidP="00461B22">
      <w:pPr>
        <w:tabs>
          <w:tab w:val="center" w:pos="7230"/>
        </w:tabs>
        <w:spacing w:after="0" w:line="240" w:lineRule="auto"/>
        <w:rPr>
          <w:rFonts w:ascii="Times New Roman" w:hAnsi="Times New Roman"/>
          <w:i/>
          <w:sz w:val="16"/>
          <w:szCs w:val="16"/>
        </w:rPr>
      </w:pPr>
      <w:r>
        <w:rPr>
          <w:rFonts w:ascii="Times New Roman" w:hAnsi="Times New Roman"/>
          <w:i/>
          <w:sz w:val="16"/>
          <w:szCs w:val="16"/>
        </w:rPr>
        <w:tab/>
        <w:t>ds. Wewnętrznego Systemu Zapewniania Jakości Kształcenia</w:t>
      </w:r>
    </w:p>
    <w:sectPr w:rsidR="005D3F0A" w:rsidRPr="00461B22">
      <w:footerReference w:type="default" r:id="rId47"/>
      <w:pgSz w:w="11906" w:h="16838"/>
      <w:pgMar w:top="1134" w:right="1134" w:bottom="1418"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D89A3" w14:textId="77777777" w:rsidR="00EA15A5" w:rsidRDefault="00EA15A5">
      <w:pPr>
        <w:spacing w:line="240" w:lineRule="auto"/>
      </w:pPr>
      <w:r>
        <w:separator/>
      </w:r>
    </w:p>
  </w:endnote>
  <w:endnote w:type="continuationSeparator" w:id="0">
    <w:p w14:paraId="139361A9" w14:textId="77777777" w:rsidR="00EA15A5" w:rsidRDefault="00EA1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187823"/>
    </w:sdtPr>
    <w:sdtEndPr/>
    <w:sdtContent>
      <w:sdt>
        <w:sdtPr>
          <w:id w:val="1179187824"/>
        </w:sdtPr>
        <w:sdtEndPr/>
        <w:sdtContent>
          <w:p w14:paraId="4E2E8D96" w14:textId="77777777" w:rsidR="0048683B" w:rsidRDefault="0048683B">
            <w:pPr>
              <w:pStyle w:val="Stopka"/>
              <w:jc w:val="center"/>
            </w:pPr>
            <w:r>
              <w:rPr>
                <w:rFonts w:ascii="Times New Roman" w:hAnsi="Times New Roman"/>
                <w:sz w:val="16"/>
                <w:szCs w:val="16"/>
              </w:rPr>
              <w:t xml:space="preserve">Strona </w:t>
            </w: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sz w:val="16"/>
                <w:szCs w:val="16"/>
              </w:rPr>
              <w:t>10</w:t>
            </w:r>
            <w:r>
              <w:rPr>
                <w:rFonts w:ascii="Times New Roman" w:hAnsi="Times New Roman"/>
                <w:sz w:val="16"/>
                <w:szCs w:val="16"/>
              </w:rPr>
              <w:fldChar w:fldCharType="end"/>
            </w:r>
            <w:r>
              <w:rPr>
                <w:rFonts w:ascii="Times New Roman" w:hAnsi="Times New Roman"/>
                <w:sz w:val="16"/>
                <w:szCs w:val="16"/>
              </w:rPr>
              <w:t xml:space="preserve"> z </w:t>
            </w:r>
            <w:r>
              <w:rPr>
                <w:rFonts w:ascii="Times New Roman" w:hAnsi="Times New Roman"/>
                <w:sz w:val="16"/>
                <w:szCs w:val="16"/>
              </w:rPr>
              <w:fldChar w:fldCharType="begin"/>
            </w:r>
            <w:r>
              <w:rPr>
                <w:rFonts w:ascii="Times New Roman" w:hAnsi="Times New Roman"/>
                <w:sz w:val="16"/>
                <w:szCs w:val="16"/>
              </w:rPr>
              <w:instrText>NUMPAGES</w:instrText>
            </w:r>
            <w:r>
              <w:rPr>
                <w:rFonts w:ascii="Times New Roman" w:hAnsi="Times New Roman"/>
                <w:sz w:val="16"/>
                <w:szCs w:val="16"/>
              </w:rPr>
              <w:fldChar w:fldCharType="separate"/>
            </w:r>
            <w:r>
              <w:rPr>
                <w:rFonts w:ascii="Times New Roman" w:hAnsi="Times New Roman"/>
                <w:sz w:val="16"/>
                <w:szCs w:val="16"/>
              </w:rPr>
              <w:t>27</w:t>
            </w:r>
            <w:r>
              <w:rPr>
                <w:rFonts w:ascii="Times New Roman" w:hAnsi="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91CB" w14:textId="77777777" w:rsidR="00EA15A5" w:rsidRDefault="00EA15A5">
      <w:pPr>
        <w:spacing w:after="0"/>
      </w:pPr>
      <w:r>
        <w:separator/>
      </w:r>
    </w:p>
  </w:footnote>
  <w:footnote w:type="continuationSeparator" w:id="0">
    <w:p w14:paraId="2824F2B1" w14:textId="77777777" w:rsidR="00EA15A5" w:rsidRDefault="00EA15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4DDB81"/>
    <w:multiLevelType w:val="singleLevel"/>
    <w:tmpl w:val="8C4DDB81"/>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1" w15:restartNumberingAfterBreak="0">
    <w:nsid w:val="A831CECD"/>
    <w:multiLevelType w:val="singleLevel"/>
    <w:tmpl w:val="A831CECD"/>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2" w15:restartNumberingAfterBreak="0">
    <w:nsid w:val="F551B3D5"/>
    <w:multiLevelType w:val="multilevel"/>
    <w:tmpl w:val="F551B3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BA7571"/>
    <w:multiLevelType w:val="hybridMultilevel"/>
    <w:tmpl w:val="09066F92"/>
    <w:lvl w:ilvl="0" w:tplc="AADE8E2A">
      <w:start w:val="1"/>
      <w:numFmt w:val="bullet"/>
      <w:lvlText w:val="‒"/>
      <w:lvlJc w:val="left"/>
      <w:pPr>
        <w:ind w:left="1060" w:hanging="360"/>
      </w:pPr>
      <w:rPr>
        <w:rFonts w:ascii="Times New Roman" w:hAnsi="Times New Roman" w:cs="Times New Roman"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 w15:restartNumberingAfterBreak="0">
    <w:nsid w:val="078C3FC6"/>
    <w:multiLevelType w:val="multilevel"/>
    <w:tmpl w:val="911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FDD43"/>
    <w:multiLevelType w:val="singleLevel"/>
    <w:tmpl w:val="0CCFDD43"/>
    <w:lvl w:ilvl="0">
      <w:start w:val="1"/>
      <w:numFmt w:val="decimal"/>
      <w:lvlText w:val="%1."/>
      <w:lvlJc w:val="left"/>
    </w:lvl>
  </w:abstractNum>
  <w:abstractNum w:abstractNumId="6" w15:restartNumberingAfterBreak="0">
    <w:nsid w:val="12840CA7"/>
    <w:multiLevelType w:val="multilevel"/>
    <w:tmpl w:val="0D8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A3B9B"/>
    <w:multiLevelType w:val="multilevel"/>
    <w:tmpl w:val="942CD6B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BC72D1"/>
    <w:multiLevelType w:val="hybridMultilevel"/>
    <w:tmpl w:val="28602F14"/>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9" w15:restartNumberingAfterBreak="0">
    <w:nsid w:val="492723F4"/>
    <w:multiLevelType w:val="multilevel"/>
    <w:tmpl w:val="492723F4"/>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4E688E"/>
    <w:multiLevelType w:val="multilevel"/>
    <w:tmpl w:val="E32A6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6116E5"/>
    <w:multiLevelType w:val="multilevel"/>
    <w:tmpl w:val="F551B3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F0453F"/>
    <w:multiLevelType w:val="hybridMultilevel"/>
    <w:tmpl w:val="6764C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8163AC"/>
    <w:multiLevelType w:val="multilevel"/>
    <w:tmpl w:val="3F5E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A94393"/>
    <w:multiLevelType w:val="multilevel"/>
    <w:tmpl w:val="55DA1CB4"/>
    <w:lvl w:ilvl="0">
      <w:start w:val="1"/>
      <w:numFmt w:val="decimal"/>
      <w:pStyle w:val="Akapitzlist"/>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4726F3"/>
    <w:multiLevelType w:val="multilevel"/>
    <w:tmpl w:val="774726F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181EAB"/>
    <w:multiLevelType w:val="multilevel"/>
    <w:tmpl w:val="20222B8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9"/>
  </w:num>
  <w:num w:numId="4">
    <w:abstractNumId w:val="5"/>
  </w:num>
  <w:num w:numId="5">
    <w:abstractNumId w:val="0"/>
  </w:num>
  <w:num w:numId="6">
    <w:abstractNumId w:val="1"/>
  </w:num>
  <w:num w:numId="7">
    <w:abstractNumId w:val="2"/>
  </w:num>
  <w:num w:numId="8">
    <w:abstractNumId w:val="7"/>
  </w:num>
  <w:num w:numId="9">
    <w:abstractNumId w:val="14"/>
  </w:num>
  <w:num w:numId="10">
    <w:abstractNumId w:val="12"/>
  </w:num>
  <w:num w:numId="11">
    <w:abstractNumId w:val="11"/>
  </w:num>
  <w:num w:numId="12">
    <w:abstractNumId w:val="8"/>
  </w:num>
  <w:num w:numId="13">
    <w:abstractNumId w:val="3"/>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11"/>
    <w:rsid w:val="00002DDB"/>
    <w:rsid w:val="00003471"/>
    <w:rsid w:val="00004287"/>
    <w:rsid w:val="00004CD7"/>
    <w:rsid w:val="00006FC3"/>
    <w:rsid w:val="000077CB"/>
    <w:rsid w:val="00007AC5"/>
    <w:rsid w:val="00014BED"/>
    <w:rsid w:val="00014C4A"/>
    <w:rsid w:val="000161EE"/>
    <w:rsid w:val="00016936"/>
    <w:rsid w:val="00017192"/>
    <w:rsid w:val="000200B9"/>
    <w:rsid w:val="00020834"/>
    <w:rsid w:val="00021278"/>
    <w:rsid w:val="00021399"/>
    <w:rsid w:val="000239BA"/>
    <w:rsid w:val="00023BD2"/>
    <w:rsid w:val="00024EFF"/>
    <w:rsid w:val="000260EC"/>
    <w:rsid w:val="0002691C"/>
    <w:rsid w:val="00026B52"/>
    <w:rsid w:val="00030288"/>
    <w:rsid w:val="00034AB9"/>
    <w:rsid w:val="0003638D"/>
    <w:rsid w:val="000374B8"/>
    <w:rsid w:val="0004128F"/>
    <w:rsid w:val="000427CC"/>
    <w:rsid w:val="00042800"/>
    <w:rsid w:val="000431DD"/>
    <w:rsid w:val="00043A29"/>
    <w:rsid w:val="00043C0E"/>
    <w:rsid w:val="00043FD9"/>
    <w:rsid w:val="0004467B"/>
    <w:rsid w:val="0004582B"/>
    <w:rsid w:val="00045853"/>
    <w:rsid w:val="00045BA8"/>
    <w:rsid w:val="00047715"/>
    <w:rsid w:val="000507F4"/>
    <w:rsid w:val="00050C3F"/>
    <w:rsid w:val="00050DA0"/>
    <w:rsid w:val="000512A1"/>
    <w:rsid w:val="000532C3"/>
    <w:rsid w:val="000541AB"/>
    <w:rsid w:val="0005465F"/>
    <w:rsid w:val="00056378"/>
    <w:rsid w:val="00057BEF"/>
    <w:rsid w:val="00067FFC"/>
    <w:rsid w:val="0007062E"/>
    <w:rsid w:val="00070907"/>
    <w:rsid w:val="00070AB9"/>
    <w:rsid w:val="00072AEC"/>
    <w:rsid w:val="00072CC9"/>
    <w:rsid w:val="000733F6"/>
    <w:rsid w:val="000738B5"/>
    <w:rsid w:val="00081A50"/>
    <w:rsid w:val="00081D34"/>
    <w:rsid w:val="00082162"/>
    <w:rsid w:val="0008383D"/>
    <w:rsid w:val="00084324"/>
    <w:rsid w:val="00090472"/>
    <w:rsid w:val="0009173F"/>
    <w:rsid w:val="0009327B"/>
    <w:rsid w:val="00095DF0"/>
    <w:rsid w:val="00095FA2"/>
    <w:rsid w:val="000976B2"/>
    <w:rsid w:val="000977F8"/>
    <w:rsid w:val="000A02DC"/>
    <w:rsid w:val="000A08DC"/>
    <w:rsid w:val="000A15E2"/>
    <w:rsid w:val="000A22ED"/>
    <w:rsid w:val="000A2842"/>
    <w:rsid w:val="000A431A"/>
    <w:rsid w:val="000A4CE6"/>
    <w:rsid w:val="000A6107"/>
    <w:rsid w:val="000A6326"/>
    <w:rsid w:val="000A6903"/>
    <w:rsid w:val="000A703C"/>
    <w:rsid w:val="000A74B5"/>
    <w:rsid w:val="000B0E3E"/>
    <w:rsid w:val="000B1CF5"/>
    <w:rsid w:val="000B3445"/>
    <w:rsid w:val="000B44EA"/>
    <w:rsid w:val="000B5685"/>
    <w:rsid w:val="000B7AB9"/>
    <w:rsid w:val="000C09C5"/>
    <w:rsid w:val="000C1465"/>
    <w:rsid w:val="000C157E"/>
    <w:rsid w:val="000C19A9"/>
    <w:rsid w:val="000C207C"/>
    <w:rsid w:val="000C2A58"/>
    <w:rsid w:val="000C430B"/>
    <w:rsid w:val="000C497D"/>
    <w:rsid w:val="000C5C99"/>
    <w:rsid w:val="000C7E21"/>
    <w:rsid w:val="000D0855"/>
    <w:rsid w:val="000D1524"/>
    <w:rsid w:val="000D1E22"/>
    <w:rsid w:val="000D4033"/>
    <w:rsid w:val="000D4B06"/>
    <w:rsid w:val="000D734D"/>
    <w:rsid w:val="000D7605"/>
    <w:rsid w:val="000E07F5"/>
    <w:rsid w:val="000E3207"/>
    <w:rsid w:val="000E46C3"/>
    <w:rsid w:val="000E69C0"/>
    <w:rsid w:val="000E7C07"/>
    <w:rsid w:val="000F2998"/>
    <w:rsid w:val="000F59EA"/>
    <w:rsid w:val="000F64C6"/>
    <w:rsid w:val="000F65CD"/>
    <w:rsid w:val="00100F40"/>
    <w:rsid w:val="00101347"/>
    <w:rsid w:val="00101F17"/>
    <w:rsid w:val="00104A12"/>
    <w:rsid w:val="00104A38"/>
    <w:rsid w:val="00105C8D"/>
    <w:rsid w:val="00110ABF"/>
    <w:rsid w:val="001115E4"/>
    <w:rsid w:val="0011167E"/>
    <w:rsid w:val="0011190E"/>
    <w:rsid w:val="00114C0A"/>
    <w:rsid w:val="00115249"/>
    <w:rsid w:val="00116248"/>
    <w:rsid w:val="001172A5"/>
    <w:rsid w:val="001219A6"/>
    <w:rsid w:val="0012371F"/>
    <w:rsid w:val="00125D37"/>
    <w:rsid w:val="001275FF"/>
    <w:rsid w:val="001305D4"/>
    <w:rsid w:val="001335DB"/>
    <w:rsid w:val="00133992"/>
    <w:rsid w:val="00137CC3"/>
    <w:rsid w:val="00140FAA"/>
    <w:rsid w:val="0014127E"/>
    <w:rsid w:val="00141F49"/>
    <w:rsid w:val="00145004"/>
    <w:rsid w:val="001452C0"/>
    <w:rsid w:val="001464B5"/>
    <w:rsid w:val="0014768B"/>
    <w:rsid w:val="00147E6E"/>
    <w:rsid w:val="00152F41"/>
    <w:rsid w:val="00153FE9"/>
    <w:rsid w:val="00156C4D"/>
    <w:rsid w:val="001576E9"/>
    <w:rsid w:val="001607D9"/>
    <w:rsid w:val="00160FB8"/>
    <w:rsid w:val="00161B9F"/>
    <w:rsid w:val="001672A0"/>
    <w:rsid w:val="00167AB7"/>
    <w:rsid w:val="00170371"/>
    <w:rsid w:val="001703B9"/>
    <w:rsid w:val="001718DE"/>
    <w:rsid w:val="00172A27"/>
    <w:rsid w:val="0017344B"/>
    <w:rsid w:val="0017394F"/>
    <w:rsid w:val="001748AF"/>
    <w:rsid w:val="00174AD1"/>
    <w:rsid w:val="001751AD"/>
    <w:rsid w:val="001834B0"/>
    <w:rsid w:val="00183B57"/>
    <w:rsid w:val="00183B78"/>
    <w:rsid w:val="00183F4F"/>
    <w:rsid w:val="001846A9"/>
    <w:rsid w:val="001861DF"/>
    <w:rsid w:val="00186A29"/>
    <w:rsid w:val="0019223A"/>
    <w:rsid w:val="0019277B"/>
    <w:rsid w:val="00192961"/>
    <w:rsid w:val="00194EC9"/>
    <w:rsid w:val="001961C5"/>
    <w:rsid w:val="00196595"/>
    <w:rsid w:val="0019793B"/>
    <w:rsid w:val="00197A7B"/>
    <w:rsid w:val="001A3180"/>
    <w:rsid w:val="001B5A16"/>
    <w:rsid w:val="001B64D2"/>
    <w:rsid w:val="001B6C17"/>
    <w:rsid w:val="001B78A2"/>
    <w:rsid w:val="001C1014"/>
    <w:rsid w:val="001C2FCA"/>
    <w:rsid w:val="001C309B"/>
    <w:rsid w:val="001C34C4"/>
    <w:rsid w:val="001C370B"/>
    <w:rsid w:val="001C4728"/>
    <w:rsid w:val="001C4A7A"/>
    <w:rsid w:val="001C4D39"/>
    <w:rsid w:val="001D0C61"/>
    <w:rsid w:val="001D1613"/>
    <w:rsid w:val="001D4694"/>
    <w:rsid w:val="001D68E5"/>
    <w:rsid w:val="001D798E"/>
    <w:rsid w:val="001E1233"/>
    <w:rsid w:val="001E3B11"/>
    <w:rsid w:val="001E429B"/>
    <w:rsid w:val="001E4C7C"/>
    <w:rsid w:val="001E4DEB"/>
    <w:rsid w:val="001F0D44"/>
    <w:rsid w:val="001F2517"/>
    <w:rsid w:val="001F6452"/>
    <w:rsid w:val="00200795"/>
    <w:rsid w:val="0020099C"/>
    <w:rsid w:val="00201DED"/>
    <w:rsid w:val="002030BB"/>
    <w:rsid w:val="002036A7"/>
    <w:rsid w:val="00203E2E"/>
    <w:rsid w:val="00204A30"/>
    <w:rsid w:val="00210549"/>
    <w:rsid w:val="00212989"/>
    <w:rsid w:val="002139DC"/>
    <w:rsid w:val="00213D94"/>
    <w:rsid w:val="0021629B"/>
    <w:rsid w:val="002172EC"/>
    <w:rsid w:val="00220077"/>
    <w:rsid w:val="002222E2"/>
    <w:rsid w:val="00222CF6"/>
    <w:rsid w:val="00223E93"/>
    <w:rsid w:val="002264D6"/>
    <w:rsid w:val="00226C64"/>
    <w:rsid w:val="00230548"/>
    <w:rsid w:val="002306A7"/>
    <w:rsid w:val="00230CA5"/>
    <w:rsid w:val="0023584F"/>
    <w:rsid w:val="002369C6"/>
    <w:rsid w:val="002370A5"/>
    <w:rsid w:val="002403B2"/>
    <w:rsid w:val="002417F3"/>
    <w:rsid w:val="00242D80"/>
    <w:rsid w:val="00243BC7"/>
    <w:rsid w:val="00243C2E"/>
    <w:rsid w:val="00244C1E"/>
    <w:rsid w:val="00246292"/>
    <w:rsid w:val="00247EED"/>
    <w:rsid w:val="00250AB4"/>
    <w:rsid w:val="00251AAB"/>
    <w:rsid w:val="002520F9"/>
    <w:rsid w:val="00253665"/>
    <w:rsid w:val="00255838"/>
    <w:rsid w:val="00255A48"/>
    <w:rsid w:val="00260E49"/>
    <w:rsid w:val="002611A3"/>
    <w:rsid w:val="00264E73"/>
    <w:rsid w:val="002652F5"/>
    <w:rsid w:val="00265899"/>
    <w:rsid w:val="00271987"/>
    <w:rsid w:val="00273A9F"/>
    <w:rsid w:val="00273CD7"/>
    <w:rsid w:val="002741BF"/>
    <w:rsid w:val="00274830"/>
    <w:rsid w:val="00274C7D"/>
    <w:rsid w:val="00282A10"/>
    <w:rsid w:val="00282B72"/>
    <w:rsid w:val="00286AE0"/>
    <w:rsid w:val="0029094E"/>
    <w:rsid w:val="00291C8B"/>
    <w:rsid w:val="00291EAC"/>
    <w:rsid w:val="002925F9"/>
    <w:rsid w:val="00293215"/>
    <w:rsid w:val="00294663"/>
    <w:rsid w:val="002957FA"/>
    <w:rsid w:val="002A1322"/>
    <w:rsid w:val="002A1639"/>
    <w:rsid w:val="002A31A6"/>
    <w:rsid w:val="002A65B5"/>
    <w:rsid w:val="002A6954"/>
    <w:rsid w:val="002A7B08"/>
    <w:rsid w:val="002B19C1"/>
    <w:rsid w:val="002B1FA6"/>
    <w:rsid w:val="002B4DAB"/>
    <w:rsid w:val="002B5A71"/>
    <w:rsid w:val="002B5EDB"/>
    <w:rsid w:val="002B6D2A"/>
    <w:rsid w:val="002B74C1"/>
    <w:rsid w:val="002C09ED"/>
    <w:rsid w:val="002C5E85"/>
    <w:rsid w:val="002D014A"/>
    <w:rsid w:val="002D21DC"/>
    <w:rsid w:val="002D2C1E"/>
    <w:rsid w:val="002D31D6"/>
    <w:rsid w:val="002D7CD0"/>
    <w:rsid w:val="002E0708"/>
    <w:rsid w:val="002E0BFF"/>
    <w:rsid w:val="002E18BF"/>
    <w:rsid w:val="002E3521"/>
    <w:rsid w:val="002E4A60"/>
    <w:rsid w:val="002E7027"/>
    <w:rsid w:val="002E7DBA"/>
    <w:rsid w:val="002F1E41"/>
    <w:rsid w:val="002F2A7C"/>
    <w:rsid w:val="002F4E1C"/>
    <w:rsid w:val="002F62EF"/>
    <w:rsid w:val="002F6779"/>
    <w:rsid w:val="002F7B2F"/>
    <w:rsid w:val="00301250"/>
    <w:rsid w:val="00301C0C"/>
    <w:rsid w:val="003064EC"/>
    <w:rsid w:val="00307BDE"/>
    <w:rsid w:val="00311DCD"/>
    <w:rsid w:val="003121CD"/>
    <w:rsid w:val="003130DB"/>
    <w:rsid w:val="00315107"/>
    <w:rsid w:val="003159E9"/>
    <w:rsid w:val="003160AD"/>
    <w:rsid w:val="00316EE7"/>
    <w:rsid w:val="00317038"/>
    <w:rsid w:val="0031704F"/>
    <w:rsid w:val="0031738A"/>
    <w:rsid w:val="00320DAA"/>
    <w:rsid w:val="0032248E"/>
    <w:rsid w:val="00323A4C"/>
    <w:rsid w:val="00323EF9"/>
    <w:rsid w:val="003267FE"/>
    <w:rsid w:val="00327791"/>
    <w:rsid w:val="00330E1F"/>
    <w:rsid w:val="00331005"/>
    <w:rsid w:val="0033119A"/>
    <w:rsid w:val="00334453"/>
    <w:rsid w:val="003360BA"/>
    <w:rsid w:val="00336DA6"/>
    <w:rsid w:val="00342FD2"/>
    <w:rsid w:val="00344FED"/>
    <w:rsid w:val="003478E6"/>
    <w:rsid w:val="00350109"/>
    <w:rsid w:val="00354DF6"/>
    <w:rsid w:val="00356587"/>
    <w:rsid w:val="00357136"/>
    <w:rsid w:val="0036000D"/>
    <w:rsid w:val="003610FB"/>
    <w:rsid w:val="0036501E"/>
    <w:rsid w:val="0036581B"/>
    <w:rsid w:val="00366AA9"/>
    <w:rsid w:val="00366D70"/>
    <w:rsid w:val="0037053D"/>
    <w:rsid w:val="00370963"/>
    <w:rsid w:val="003721FD"/>
    <w:rsid w:val="003768A9"/>
    <w:rsid w:val="0037717F"/>
    <w:rsid w:val="0037725F"/>
    <w:rsid w:val="00380561"/>
    <w:rsid w:val="00382363"/>
    <w:rsid w:val="00382E95"/>
    <w:rsid w:val="00384DA6"/>
    <w:rsid w:val="0038740D"/>
    <w:rsid w:val="00387CA0"/>
    <w:rsid w:val="00391651"/>
    <w:rsid w:val="00391687"/>
    <w:rsid w:val="00391A19"/>
    <w:rsid w:val="00391E29"/>
    <w:rsid w:val="00392E88"/>
    <w:rsid w:val="003930FD"/>
    <w:rsid w:val="003932E7"/>
    <w:rsid w:val="00393EA8"/>
    <w:rsid w:val="00394610"/>
    <w:rsid w:val="00395609"/>
    <w:rsid w:val="003972A3"/>
    <w:rsid w:val="00397420"/>
    <w:rsid w:val="003A06D9"/>
    <w:rsid w:val="003B2AEA"/>
    <w:rsid w:val="003B3976"/>
    <w:rsid w:val="003B4854"/>
    <w:rsid w:val="003B5910"/>
    <w:rsid w:val="003B74E4"/>
    <w:rsid w:val="003B7897"/>
    <w:rsid w:val="003C031D"/>
    <w:rsid w:val="003C0C73"/>
    <w:rsid w:val="003C0C7E"/>
    <w:rsid w:val="003C19C3"/>
    <w:rsid w:val="003C277B"/>
    <w:rsid w:val="003C28FB"/>
    <w:rsid w:val="003D0D9C"/>
    <w:rsid w:val="003D25A3"/>
    <w:rsid w:val="003D2A3D"/>
    <w:rsid w:val="003D40F5"/>
    <w:rsid w:val="003D4F5C"/>
    <w:rsid w:val="003D64B3"/>
    <w:rsid w:val="003D6751"/>
    <w:rsid w:val="003D718C"/>
    <w:rsid w:val="003D7C7F"/>
    <w:rsid w:val="003D7D02"/>
    <w:rsid w:val="003E0395"/>
    <w:rsid w:val="003E127F"/>
    <w:rsid w:val="003E4357"/>
    <w:rsid w:val="003E612A"/>
    <w:rsid w:val="003E7F7E"/>
    <w:rsid w:val="003F097C"/>
    <w:rsid w:val="003F1D7F"/>
    <w:rsid w:val="003F24DE"/>
    <w:rsid w:val="003F25FB"/>
    <w:rsid w:val="003F4336"/>
    <w:rsid w:val="004014DF"/>
    <w:rsid w:val="00403597"/>
    <w:rsid w:val="0040407B"/>
    <w:rsid w:val="00405EC4"/>
    <w:rsid w:val="0040654F"/>
    <w:rsid w:val="004103EF"/>
    <w:rsid w:val="00411B02"/>
    <w:rsid w:val="004138FA"/>
    <w:rsid w:val="0041424E"/>
    <w:rsid w:val="00414A94"/>
    <w:rsid w:val="004158B7"/>
    <w:rsid w:val="004168DA"/>
    <w:rsid w:val="00416BFC"/>
    <w:rsid w:val="00417E74"/>
    <w:rsid w:val="00420720"/>
    <w:rsid w:val="00422D6D"/>
    <w:rsid w:val="00423CB3"/>
    <w:rsid w:val="00425C0A"/>
    <w:rsid w:val="00425FE6"/>
    <w:rsid w:val="004263AE"/>
    <w:rsid w:val="00426B03"/>
    <w:rsid w:val="00430849"/>
    <w:rsid w:val="00431726"/>
    <w:rsid w:val="00431AED"/>
    <w:rsid w:val="00432AC1"/>
    <w:rsid w:val="00434661"/>
    <w:rsid w:val="00435B32"/>
    <w:rsid w:val="004368AD"/>
    <w:rsid w:val="00436BFC"/>
    <w:rsid w:val="00437E69"/>
    <w:rsid w:val="004416CD"/>
    <w:rsid w:val="00441807"/>
    <w:rsid w:val="004419D9"/>
    <w:rsid w:val="00445847"/>
    <w:rsid w:val="00446931"/>
    <w:rsid w:val="004471E3"/>
    <w:rsid w:val="00450E9A"/>
    <w:rsid w:val="00452BD7"/>
    <w:rsid w:val="00454276"/>
    <w:rsid w:val="00456B6D"/>
    <w:rsid w:val="004608E5"/>
    <w:rsid w:val="004608EF"/>
    <w:rsid w:val="00461430"/>
    <w:rsid w:val="00461B22"/>
    <w:rsid w:val="00463217"/>
    <w:rsid w:val="00463981"/>
    <w:rsid w:val="00463B10"/>
    <w:rsid w:val="004645D7"/>
    <w:rsid w:val="00465A5C"/>
    <w:rsid w:val="00466722"/>
    <w:rsid w:val="004724E4"/>
    <w:rsid w:val="0047534F"/>
    <w:rsid w:val="004758DE"/>
    <w:rsid w:val="00476092"/>
    <w:rsid w:val="004810FE"/>
    <w:rsid w:val="00482600"/>
    <w:rsid w:val="00485F88"/>
    <w:rsid w:val="0048679F"/>
    <w:rsid w:val="0048683B"/>
    <w:rsid w:val="00490534"/>
    <w:rsid w:val="00491B36"/>
    <w:rsid w:val="004922A2"/>
    <w:rsid w:val="004948A6"/>
    <w:rsid w:val="00495DF7"/>
    <w:rsid w:val="00496343"/>
    <w:rsid w:val="004963FD"/>
    <w:rsid w:val="00496965"/>
    <w:rsid w:val="00497903"/>
    <w:rsid w:val="00497C38"/>
    <w:rsid w:val="00497E1A"/>
    <w:rsid w:val="004A2988"/>
    <w:rsid w:val="004A4100"/>
    <w:rsid w:val="004A4668"/>
    <w:rsid w:val="004A4EAF"/>
    <w:rsid w:val="004A5717"/>
    <w:rsid w:val="004A58B1"/>
    <w:rsid w:val="004A684B"/>
    <w:rsid w:val="004B253C"/>
    <w:rsid w:val="004B2B7D"/>
    <w:rsid w:val="004B3329"/>
    <w:rsid w:val="004B7B8F"/>
    <w:rsid w:val="004C0692"/>
    <w:rsid w:val="004C3ADD"/>
    <w:rsid w:val="004C46AC"/>
    <w:rsid w:val="004D0612"/>
    <w:rsid w:val="004D0664"/>
    <w:rsid w:val="004D1333"/>
    <w:rsid w:val="004D252B"/>
    <w:rsid w:val="004D40B2"/>
    <w:rsid w:val="004D4A19"/>
    <w:rsid w:val="004D558C"/>
    <w:rsid w:val="004E0183"/>
    <w:rsid w:val="004E08E0"/>
    <w:rsid w:val="004E15E1"/>
    <w:rsid w:val="004E2463"/>
    <w:rsid w:val="004E3560"/>
    <w:rsid w:val="004E4017"/>
    <w:rsid w:val="004E5960"/>
    <w:rsid w:val="004E6536"/>
    <w:rsid w:val="004E772D"/>
    <w:rsid w:val="004E7A09"/>
    <w:rsid w:val="004F0249"/>
    <w:rsid w:val="004F414B"/>
    <w:rsid w:val="004F4D57"/>
    <w:rsid w:val="004F59B5"/>
    <w:rsid w:val="004F6A41"/>
    <w:rsid w:val="004F71EF"/>
    <w:rsid w:val="004F763F"/>
    <w:rsid w:val="005001B7"/>
    <w:rsid w:val="00500970"/>
    <w:rsid w:val="005039BB"/>
    <w:rsid w:val="00503EEC"/>
    <w:rsid w:val="00503FBD"/>
    <w:rsid w:val="00504D9D"/>
    <w:rsid w:val="005054A0"/>
    <w:rsid w:val="00507CA4"/>
    <w:rsid w:val="00510853"/>
    <w:rsid w:val="00514A91"/>
    <w:rsid w:val="0051711A"/>
    <w:rsid w:val="0052088E"/>
    <w:rsid w:val="00522828"/>
    <w:rsid w:val="00524BDE"/>
    <w:rsid w:val="00525403"/>
    <w:rsid w:val="00525E01"/>
    <w:rsid w:val="00527A3A"/>
    <w:rsid w:val="00535A9B"/>
    <w:rsid w:val="00536B25"/>
    <w:rsid w:val="00537658"/>
    <w:rsid w:val="0053785E"/>
    <w:rsid w:val="005378DE"/>
    <w:rsid w:val="00537902"/>
    <w:rsid w:val="00537C82"/>
    <w:rsid w:val="00541980"/>
    <w:rsid w:val="0054282A"/>
    <w:rsid w:val="00542FB8"/>
    <w:rsid w:val="0054418D"/>
    <w:rsid w:val="00544EF1"/>
    <w:rsid w:val="00546C92"/>
    <w:rsid w:val="00546D81"/>
    <w:rsid w:val="00550136"/>
    <w:rsid w:val="005507D3"/>
    <w:rsid w:val="00551493"/>
    <w:rsid w:val="00552EA7"/>
    <w:rsid w:val="00553062"/>
    <w:rsid w:val="005530C2"/>
    <w:rsid w:val="0055610A"/>
    <w:rsid w:val="00557473"/>
    <w:rsid w:val="005576FF"/>
    <w:rsid w:val="00560ACC"/>
    <w:rsid w:val="005638A1"/>
    <w:rsid w:val="00565E6D"/>
    <w:rsid w:val="00566FFC"/>
    <w:rsid w:val="00567DD5"/>
    <w:rsid w:val="00570E34"/>
    <w:rsid w:val="00572BEF"/>
    <w:rsid w:val="00572BF8"/>
    <w:rsid w:val="005751AA"/>
    <w:rsid w:val="00576031"/>
    <w:rsid w:val="00576DF8"/>
    <w:rsid w:val="00577373"/>
    <w:rsid w:val="00577C71"/>
    <w:rsid w:val="00581E65"/>
    <w:rsid w:val="005840F1"/>
    <w:rsid w:val="00584451"/>
    <w:rsid w:val="00584CED"/>
    <w:rsid w:val="005856E2"/>
    <w:rsid w:val="005900E7"/>
    <w:rsid w:val="00591E53"/>
    <w:rsid w:val="00592121"/>
    <w:rsid w:val="005968D4"/>
    <w:rsid w:val="00597192"/>
    <w:rsid w:val="00597FC4"/>
    <w:rsid w:val="005A5877"/>
    <w:rsid w:val="005B0F25"/>
    <w:rsid w:val="005B12E2"/>
    <w:rsid w:val="005B1C0D"/>
    <w:rsid w:val="005B3008"/>
    <w:rsid w:val="005B309F"/>
    <w:rsid w:val="005B5482"/>
    <w:rsid w:val="005B77C9"/>
    <w:rsid w:val="005B7C7E"/>
    <w:rsid w:val="005C4D3A"/>
    <w:rsid w:val="005C5A43"/>
    <w:rsid w:val="005C685F"/>
    <w:rsid w:val="005C7651"/>
    <w:rsid w:val="005D3F0A"/>
    <w:rsid w:val="005D413A"/>
    <w:rsid w:val="005D5F27"/>
    <w:rsid w:val="005D6C03"/>
    <w:rsid w:val="005D78D4"/>
    <w:rsid w:val="005E1470"/>
    <w:rsid w:val="005E2571"/>
    <w:rsid w:val="005E284B"/>
    <w:rsid w:val="005E2C9C"/>
    <w:rsid w:val="005E3D36"/>
    <w:rsid w:val="005E45E0"/>
    <w:rsid w:val="005E75A7"/>
    <w:rsid w:val="005E7A3A"/>
    <w:rsid w:val="005F0B0E"/>
    <w:rsid w:val="005F278E"/>
    <w:rsid w:val="005F2E6C"/>
    <w:rsid w:val="005F41AB"/>
    <w:rsid w:val="005F73AF"/>
    <w:rsid w:val="00600125"/>
    <w:rsid w:val="00600279"/>
    <w:rsid w:val="00602504"/>
    <w:rsid w:val="00604384"/>
    <w:rsid w:val="00604C52"/>
    <w:rsid w:val="00605713"/>
    <w:rsid w:val="006070C0"/>
    <w:rsid w:val="006079F7"/>
    <w:rsid w:val="006111AA"/>
    <w:rsid w:val="0061178F"/>
    <w:rsid w:val="00613853"/>
    <w:rsid w:val="00614C4E"/>
    <w:rsid w:val="00614ED7"/>
    <w:rsid w:val="00615035"/>
    <w:rsid w:val="006156B8"/>
    <w:rsid w:val="00615E87"/>
    <w:rsid w:val="006162AD"/>
    <w:rsid w:val="00620726"/>
    <w:rsid w:val="0063315B"/>
    <w:rsid w:val="00633ED4"/>
    <w:rsid w:val="006345DF"/>
    <w:rsid w:val="00634BA1"/>
    <w:rsid w:val="006357F7"/>
    <w:rsid w:val="0063594D"/>
    <w:rsid w:val="00636ADC"/>
    <w:rsid w:val="00641E0A"/>
    <w:rsid w:val="00643E16"/>
    <w:rsid w:val="0064424D"/>
    <w:rsid w:val="00646525"/>
    <w:rsid w:val="006478B8"/>
    <w:rsid w:val="0065111B"/>
    <w:rsid w:val="00651FE9"/>
    <w:rsid w:val="0065253A"/>
    <w:rsid w:val="00655A83"/>
    <w:rsid w:val="00657A5B"/>
    <w:rsid w:val="0066027A"/>
    <w:rsid w:val="006608F5"/>
    <w:rsid w:val="00663295"/>
    <w:rsid w:val="00663869"/>
    <w:rsid w:val="0066464D"/>
    <w:rsid w:val="006653F7"/>
    <w:rsid w:val="006659B1"/>
    <w:rsid w:val="00665C64"/>
    <w:rsid w:val="00666BE3"/>
    <w:rsid w:val="00670F28"/>
    <w:rsid w:val="0067124D"/>
    <w:rsid w:val="00672FCE"/>
    <w:rsid w:val="00674732"/>
    <w:rsid w:val="00674F5E"/>
    <w:rsid w:val="00676704"/>
    <w:rsid w:val="006769AC"/>
    <w:rsid w:val="0067710B"/>
    <w:rsid w:val="00677A0B"/>
    <w:rsid w:val="00681E93"/>
    <w:rsid w:val="006837FE"/>
    <w:rsid w:val="00683886"/>
    <w:rsid w:val="00684C1F"/>
    <w:rsid w:val="006852F9"/>
    <w:rsid w:val="006859DC"/>
    <w:rsid w:val="0069123B"/>
    <w:rsid w:val="00692D90"/>
    <w:rsid w:val="006954FC"/>
    <w:rsid w:val="0069652F"/>
    <w:rsid w:val="006A1482"/>
    <w:rsid w:val="006A40FF"/>
    <w:rsid w:val="006A5297"/>
    <w:rsid w:val="006A735D"/>
    <w:rsid w:val="006B0E92"/>
    <w:rsid w:val="006B0FE5"/>
    <w:rsid w:val="006B199D"/>
    <w:rsid w:val="006B3272"/>
    <w:rsid w:val="006B5FAD"/>
    <w:rsid w:val="006B6FA7"/>
    <w:rsid w:val="006C03A8"/>
    <w:rsid w:val="006C03FD"/>
    <w:rsid w:val="006C0F57"/>
    <w:rsid w:val="006C1FCA"/>
    <w:rsid w:val="006C2EEB"/>
    <w:rsid w:val="006C4E4C"/>
    <w:rsid w:val="006C5045"/>
    <w:rsid w:val="006C55FE"/>
    <w:rsid w:val="006C5AE7"/>
    <w:rsid w:val="006C5C0D"/>
    <w:rsid w:val="006D1B9E"/>
    <w:rsid w:val="006D29E0"/>
    <w:rsid w:val="006D2C27"/>
    <w:rsid w:val="006D2C63"/>
    <w:rsid w:val="006D747C"/>
    <w:rsid w:val="006D7885"/>
    <w:rsid w:val="006E05C9"/>
    <w:rsid w:val="006E08C7"/>
    <w:rsid w:val="006E0D64"/>
    <w:rsid w:val="006E0DD9"/>
    <w:rsid w:val="006E1051"/>
    <w:rsid w:val="006E12B0"/>
    <w:rsid w:val="006E2A58"/>
    <w:rsid w:val="006E3553"/>
    <w:rsid w:val="006E36D4"/>
    <w:rsid w:val="006E3A6A"/>
    <w:rsid w:val="006E6886"/>
    <w:rsid w:val="006E6CCA"/>
    <w:rsid w:val="006E7914"/>
    <w:rsid w:val="006F5474"/>
    <w:rsid w:val="006F6096"/>
    <w:rsid w:val="006F7806"/>
    <w:rsid w:val="007018A2"/>
    <w:rsid w:val="007038DF"/>
    <w:rsid w:val="0070477A"/>
    <w:rsid w:val="00711C06"/>
    <w:rsid w:val="007126CC"/>
    <w:rsid w:val="00714673"/>
    <w:rsid w:val="00715CAE"/>
    <w:rsid w:val="00716FC8"/>
    <w:rsid w:val="00717191"/>
    <w:rsid w:val="0071732D"/>
    <w:rsid w:val="007247F9"/>
    <w:rsid w:val="00727E60"/>
    <w:rsid w:val="00730040"/>
    <w:rsid w:val="007321FF"/>
    <w:rsid w:val="007331DF"/>
    <w:rsid w:val="00733774"/>
    <w:rsid w:val="00734DD3"/>
    <w:rsid w:val="007350C0"/>
    <w:rsid w:val="00737071"/>
    <w:rsid w:val="00742A79"/>
    <w:rsid w:val="00742AE1"/>
    <w:rsid w:val="00744144"/>
    <w:rsid w:val="00744E98"/>
    <w:rsid w:val="00744EE6"/>
    <w:rsid w:val="007466A8"/>
    <w:rsid w:val="00747ED4"/>
    <w:rsid w:val="007501DA"/>
    <w:rsid w:val="0075063A"/>
    <w:rsid w:val="00751F35"/>
    <w:rsid w:val="00752332"/>
    <w:rsid w:val="00753017"/>
    <w:rsid w:val="00753483"/>
    <w:rsid w:val="00754469"/>
    <w:rsid w:val="00754812"/>
    <w:rsid w:val="007548B3"/>
    <w:rsid w:val="007555A2"/>
    <w:rsid w:val="00755899"/>
    <w:rsid w:val="00757A6F"/>
    <w:rsid w:val="00760188"/>
    <w:rsid w:val="00763E5A"/>
    <w:rsid w:val="00766F0F"/>
    <w:rsid w:val="00767C9E"/>
    <w:rsid w:val="0077044E"/>
    <w:rsid w:val="00774FB4"/>
    <w:rsid w:val="007766B1"/>
    <w:rsid w:val="007837D3"/>
    <w:rsid w:val="007858FF"/>
    <w:rsid w:val="00785B89"/>
    <w:rsid w:val="007866C2"/>
    <w:rsid w:val="0078798D"/>
    <w:rsid w:val="00792B57"/>
    <w:rsid w:val="00793209"/>
    <w:rsid w:val="00793F01"/>
    <w:rsid w:val="00793FE3"/>
    <w:rsid w:val="007952E3"/>
    <w:rsid w:val="007959B7"/>
    <w:rsid w:val="00797047"/>
    <w:rsid w:val="007A20C5"/>
    <w:rsid w:val="007A22E6"/>
    <w:rsid w:val="007A370C"/>
    <w:rsid w:val="007A5807"/>
    <w:rsid w:val="007B1001"/>
    <w:rsid w:val="007B2549"/>
    <w:rsid w:val="007B3BB8"/>
    <w:rsid w:val="007C0BE9"/>
    <w:rsid w:val="007C1365"/>
    <w:rsid w:val="007C171B"/>
    <w:rsid w:val="007C5AF1"/>
    <w:rsid w:val="007C69A6"/>
    <w:rsid w:val="007C6FA0"/>
    <w:rsid w:val="007D0F13"/>
    <w:rsid w:val="007D288E"/>
    <w:rsid w:val="007D3B19"/>
    <w:rsid w:val="007D479D"/>
    <w:rsid w:val="007D7503"/>
    <w:rsid w:val="007E1F83"/>
    <w:rsid w:val="007E49D1"/>
    <w:rsid w:val="007F0939"/>
    <w:rsid w:val="007F232D"/>
    <w:rsid w:val="007F2B58"/>
    <w:rsid w:val="007F3D43"/>
    <w:rsid w:val="007F6AC4"/>
    <w:rsid w:val="00800E6E"/>
    <w:rsid w:val="00801A13"/>
    <w:rsid w:val="00811F84"/>
    <w:rsid w:val="0081370E"/>
    <w:rsid w:val="0081458C"/>
    <w:rsid w:val="008161C4"/>
    <w:rsid w:val="008174D5"/>
    <w:rsid w:val="008201B5"/>
    <w:rsid w:val="00820488"/>
    <w:rsid w:val="00821124"/>
    <w:rsid w:val="00822AF1"/>
    <w:rsid w:val="00822BC4"/>
    <w:rsid w:val="00823408"/>
    <w:rsid w:val="00825A68"/>
    <w:rsid w:val="008278A5"/>
    <w:rsid w:val="0083073A"/>
    <w:rsid w:val="0083079F"/>
    <w:rsid w:val="00832BD7"/>
    <w:rsid w:val="00832EE5"/>
    <w:rsid w:val="0083464A"/>
    <w:rsid w:val="00834A28"/>
    <w:rsid w:val="00837A7B"/>
    <w:rsid w:val="00840064"/>
    <w:rsid w:val="00841D75"/>
    <w:rsid w:val="0084285C"/>
    <w:rsid w:val="00843BCA"/>
    <w:rsid w:val="00851146"/>
    <w:rsid w:val="008531FB"/>
    <w:rsid w:val="00853D78"/>
    <w:rsid w:val="00855EF3"/>
    <w:rsid w:val="00856D19"/>
    <w:rsid w:val="00860BF8"/>
    <w:rsid w:val="008627A8"/>
    <w:rsid w:val="00863593"/>
    <w:rsid w:val="0086367D"/>
    <w:rsid w:val="00864EEE"/>
    <w:rsid w:val="00864FD8"/>
    <w:rsid w:val="0087063E"/>
    <w:rsid w:val="0087288B"/>
    <w:rsid w:val="00873DCD"/>
    <w:rsid w:val="00877C7F"/>
    <w:rsid w:val="0088325F"/>
    <w:rsid w:val="008846CE"/>
    <w:rsid w:val="00884B8A"/>
    <w:rsid w:val="0088722E"/>
    <w:rsid w:val="008920D0"/>
    <w:rsid w:val="00892465"/>
    <w:rsid w:val="0089387D"/>
    <w:rsid w:val="008952C4"/>
    <w:rsid w:val="00895922"/>
    <w:rsid w:val="008A105B"/>
    <w:rsid w:val="008A1CE7"/>
    <w:rsid w:val="008A1EA6"/>
    <w:rsid w:val="008A2AF2"/>
    <w:rsid w:val="008A2E4D"/>
    <w:rsid w:val="008A342B"/>
    <w:rsid w:val="008A4838"/>
    <w:rsid w:val="008A486C"/>
    <w:rsid w:val="008A4A14"/>
    <w:rsid w:val="008B2FDC"/>
    <w:rsid w:val="008B4989"/>
    <w:rsid w:val="008B50A1"/>
    <w:rsid w:val="008B60AC"/>
    <w:rsid w:val="008B62FA"/>
    <w:rsid w:val="008B645F"/>
    <w:rsid w:val="008C15DB"/>
    <w:rsid w:val="008C1DCF"/>
    <w:rsid w:val="008C390E"/>
    <w:rsid w:val="008C423D"/>
    <w:rsid w:val="008C4E45"/>
    <w:rsid w:val="008C7B21"/>
    <w:rsid w:val="008D0564"/>
    <w:rsid w:val="008D0833"/>
    <w:rsid w:val="008D12A4"/>
    <w:rsid w:val="008D12DA"/>
    <w:rsid w:val="008D1335"/>
    <w:rsid w:val="008D2160"/>
    <w:rsid w:val="008D2410"/>
    <w:rsid w:val="008D2AD3"/>
    <w:rsid w:val="008D33FB"/>
    <w:rsid w:val="008D58AD"/>
    <w:rsid w:val="008D5CA3"/>
    <w:rsid w:val="008D7F27"/>
    <w:rsid w:val="008E009A"/>
    <w:rsid w:val="008E07B6"/>
    <w:rsid w:val="008E3F64"/>
    <w:rsid w:val="008E6F32"/>
    <w:rsid w:val="008E7DE0"/>
    <w:rsid w:val="008F15AB"/>
    <w:rsid w:val="008F3562"/>
    <w:rsid w:val="008F36E0"/>
    <w:rsid w:val="00900A16"/>
    <w:rsid w:val="009055C0"/>
    <w:rsid w:val="009067E1"/>
    <w:rsid w:val="009118E0"/>
    <w:rsid w:val="009139DE"/>
    <w:rsid w:val="00915086"/>
    <w:rsid w:val="009156FF"/>
    <w:rsid w:val="00916D21"/>
    <w:rsid w:val="0091735B"/>
    <w:rsid w:val="009229C6"/>
    <w:rsid w:val="00924026"/>
    <w:rsid w:val="00925F45"/>
    <w:rsid w:val="00926282"/>
    <w:rsid w:val="00926D47"/>
    <w:rsid w:val="00927F2B"/>
    <w:rsid w:val="00930027"/>
    <w:rsid w:val="00930174"/>
    <w:rsid w:val="00930217"/>
    <w:rsid w:val="00930B22"/>
    <w:rsid w:val="00930C51"/>
    <w:rsid w:val="00932B31"/>
    <w:rsid w:val="00934107"/>
    <w:rsid w:val="0093436D"/>
    <w:rsid w:val="00934E42"/>
    <w:rsid w:val="00934FC8"/>
    <w:rsid w:val="009409DB"/>
    <w:rsid w:val="00940D69"/>
    <w:rsid w:val="00946CA6"/>
    <w:rsid w:val="00953738"/>
    <w:rsid w:val="00954B87"/>
    <w:rsid w:val="00960D2E"/>
    <w:rsid w:val="009621C6"/>
    <w:rsid w:val="0096321B"/>
    <w:rsid w:val="0096538E"/>
    <w:rsid w:val="00965F71"/>
    <w:rsid w:val="00970473"/>
    <w:rsid w:val="00970560"/>
    <w:rsid w:val="009735B5"/>
    <w:rsid w:val="009760FC"/>
    <w:rsid w:val="00982E59"/>
    <w:rsid w:val="00983ECF"/>
    <w:rsid w:val="009842B3"/>
    <w:rsid w:val="0098474E"/>
    <w:rsid w:val="00985887"/>
    <w:rsid w:val="00985C1E"/>
    <w:rsid w:val="00986B81"/>
    <w:rsid w:val="00987500"/>
    <w:rsid w:val="0099347B"/>
    <w:rsid w:val="009940DD"/>
    <w:rsid w:val="00994AEB"/>
    <w:rsid w:val="009963D9"/>
    <w:rsid w:val="009A191A"/>
    <w:rsid w:val="009A1E7D"/>
    <w:rsid w:val="009A2925"/>
    <w:rsid w:val="009A4803"/>
    <w:rsid w:val="009A4D9A"/>
    <w:rsid w:val="009A6C6B"/>
    <w:rsid w:val="009B06FA"/>
    <w:rsid w:val="009B2445"/>
    <w:rsid w:val="009B2A32"/>
    <w:rsid w:val="009C002E"/>
    <w:rsid w:val="009C0CDF"/>
    <w:rsid w:val="009C0F7C"/>
    <w:rsid w:val="009C489A"/>
    <w:rsid w:val="009C6D0D"/>
    <w:rsid w:val="009D3A3F"/>
    <w:rsid w:val="009D4FE8"/>
    <w:rsid w:val="009E0ACF"/>
    <w:rsid w:val="009E18A7"/>
    <w:rsid w:val="009E2F8D"/>
    <w:rsid w:val="009E42D6"/>
    <w:rsid w:val="009E42E4"/>
    <w:rsid w:val="009E4619"/>
    <w:rsid w:val="009E49BF"/>
    <w:rsid w:val="009E4D16"/>
    <w:rsid w:val="009E7E11"/>
    <w:rsid w:val="009F1CA1"/>
    <w:rsid w:val="009F219B"/>
    <w:rsid w:val="009F4B20"/>
    <w:rsid w:val="009F5847"/>
    <w:rsid w:val="00A0012B"/>
    <w:rsid w:val="00A02148"/>
    <w:rsid w:val="00A03105"/>
    <w:rsid w:val="00A0334C"/>
    <w:rsid w:val="00A0648B"/>
    <w:rsid w:val="00A06605"/>
    <w:rsid w:val="00A07B7D"/>
    <w:rsid w:val="00A10048"/>
    <w:rsid w:val="00A1021F"/>
    <w:rsid w:val="00A11640"/>
    <w:rsid w:val="00A11B62"/>
    <w:rsid w:val="00A124DE"/>
    <w:rsid w:val="00A12559"/>
    <w:rsid w:val="00A1258C"/>
    <w:rsid w:val="00A13A99"/>
    <w:rsid w:val="00A20A37"/>
    <w:rsid w:val="00A241B4"/>
    <w:rsid w:val="00A25A1B"/>
    <w:rsid w:val="00A303FD"/>
    <w:rsid w:val="00A31B4F"/>
    <w:rsid w:val="00A35D98"/>
    <w:rsid w:val="00A35F36"/>
    <w:rsid w:val="00A36853"/>
    <w:rsid w:val="00A368AB"/>
    <w:rsid w:val="00A36D9B"/>
    <w:rsid w:val="00A41D2D"/>
    <w:rsid w:val="00A41FC7"/>
    <w:rsid w:val="00A432A2"/>
    <w:rsid w:val="00A43D82"/>
    <w:rsid w:val="00A45F7D"/>
    <w:rsid w:val="00A46864"/>
    <w:rsid w:val="00A47669"/>
    <w:rsid w:val="00A47D60"/>
    <w:rsid w:val="00A50842"/>
    <w:rsid w:val="00A50876"/>
    <w:rsid w:val="00A5260A"/>
    <w:rsid w:val="00A53FE9"/>
    <w:rsid w:val="00A544F1"/>
    <w:rsid w:val="00A5556D"/>
    <w:rsid w:val="00A56FB3"/>
    <w:rsid w:val="00A57A54"/>
    <w:rsid w:val="00A63BDA"/>
    <w:rsid w:val="00A65391"/>
    <w:rsid w:val="00A70F24"/>
    <w:rsid w:val="00A717CD"/>
    <w:rsid w:val="00A74FDF"/>
    <w:rsid w:val="00A760F8"/>
    <w:rsid w:val="00A7632F"/>
    <w:rsid w:val="00A767AA"/>
    <w:rsid w:val="00A77F69"/>
    <w:rsid w:val="00A815D9"/>
    <w:rsid w:val="00A82E11"/>
    <w:rsid w:val="00A82F44"/>
    <w:rsid w:val="00A840ED"/>
    <w:rsid w:val="00A91656"/>
    <w:rsid w:val="00A92DBB"/>
    <w:rsid w:val="00A94594"/>
    <w:rsid w:val="00A971E2"/>
    <w:rsid w:val="00AA0044"/>
    <w:rsid w:val="00AA088E"/>
    <w:rsid w:val="00AA1CF2"/>
    <w:rsid w:val="00AB0837"/>
    <w:rsid w:val="00AB2092"/>
    <w:rsid w:val="00AB2564"/>
    <w:rsid w:val="00AB2860"/>
    <w:rsid w:val="00AB35B2"/>
    <w:rsid w:val="00AB3BEC"/>
    <w:rsid w:val="00AB5380"/>
    <w:rsid w:val="00AB5CCF"/>
    <w:rsid w:val="00AC04E4"/>
    <w:rsid w:val="00AC294D"/>
    <w:rsid w:val="00AC29EA"/>
    <w:rsid w:val="00AC45E0"/>
    <w:rsid w:val="00AC4C33"/>
    <w:rsid w:val="00AC7379"/>
    <w:rsid w:val="00AC747A"/>
    <w:rsid w:val="00AC76A7"/>
    <w:rsid w:val="00AD1F49"/>
    <w:rsid w:val="00AD1FB9"/>
    <w:rsid w:val="00AD39F7"/>
    <w:rsid w:val="00AD4933"/>
    <w:rsid w:val="00AD5CFE"/>
    <w:rsid w:val="00AD5FEE"/>
    <w:rsid w:val="00AD75B3"/>
    <w:rsid w:val="00AE17A0"/>
    <w:rsid w:val="00AE20CB"/>
    <w:rsid w:val="00AE2CD9"/>
    <w:rsid w:val="00AE2DFA"/>
    <w:rsid w:val="00AE304B"/>
    <w:rsid w:val="00AE527D"/>
    <w:rsid w:val="00AE5BBD"/>
    <w:rsid w:val="00AE5D15"/>
    <w:rsid w:val="00AE6EC2"/>
    <w:rsid w:val="00AF19BE"/>
    <w:rsid w:val="00AF7AC0"/>
    <w:rsid w:val="00B00574"/>
    <w:rsid w:val="00B007C6"/>
    <w:rsid w:val="00B02FDA"/>
    <w:rsid w:val="00B05073"/>
    <w:rsid w:val="00B05391"/>
    <w:rsid w:val="00B05BAC"/>
    <w:rsid w:val="00B07883"/>
    <w:rsid w:val="00B10470"/>
    <w:rsid w:val="00B10E9E"/>
    <w:rsid w:val="00B130A4"/>
    <w:rsid w:val="00B13478"/>
    <w:rsid w:val="00B13A2E"/>
    <w:rsid w:val="00B13F90"/>
    <w:rsid w:val="00B146FD"/>
    <w:rsid w:val="00B1470B"/>
    <w:rsid w:val="00B1629E"/>
    <w:rsid w:val="00B17729"/>
    <w:rsid w:val="00B204C5"/>
    <w:rsid w:val="00B2295F"/>
    <w:rsid w:val="00B24056"/>
    <w:rsid w:val="00B2420A"/>
    <w:rsid w:val="00B24CE2"/>
    <w:rsid w:val="00B25D22"/>
    <w:rsid w:val="00B26094"/>
    <w:rsid w:val="00B26152"/>
    <w:rsid w:val="00B26AA8"/>
    <w:rsid w:val="00B27748"/>
    <w:rsid w:val="00B307E8"/>
    <w:rsid w:val="00B30D4C"/>
    <w:rsid w:val="00B31251"/>
    <w:rsid w:val="00B34F85"/>
    <w:rsid w:val="00B36650"/>
    <w:rsid w:val="00B44C16"/>
    <w:rsid w:val="00B50C35"/>
    <w:rsid w:val="00B523F6"/>
    <w:rsid w:val="00B552C5"/>
    <w:rsid w:val="00B61358"/>
    <w:rsid w:val="00B6152B"/>
    <w:rsid w:val="00B61E84"/>
    <w:rsid w:val="00B62942"/>
    <w:rsid w:val="00B63485"/>
    <w:rsid w:val="00B63735"/>
    <w:rsid w:val="00B63E87"/>
    <w:rsid w:val="00B640BB"/>
    <w:rsid w:val="00B65855"/>
    <w:rsid w:val="00B66D47"/>
    <w:rsid w:val="00B70A44"/>
    <w:rsid w:val="00B716BE"/>
    <w:rsid w:val="00B76C83"/>
    <w:rsid w:val="00B82ECA"/>
    <w:rsid w:val="00B85AB9"/>
    <w:rsid w:val="00B87C03"/>
    <w:rsid w:val="00B901A0"/>
    <w:rsid w:val="00B9046D"/>
    <w:rsid w:val="00B9191F"/>
    <w:rsid w:val="00B91DDB"/>
    <w:rsid w:val="00B91EAC"/>
    <w:rsid w:val="00B92932"/>
    <w:rsid w:val="00B92B76"/>
    <w:rsid w:val="00B9319F"/>
    <w:rsid w:val="00B95E02"/>
    <w:rsid w:val="00BA0418"/>
    <w:rsid w:val="00BA0631"/>
    <w:rsid w:val="00BA250A"/>
    <w:rsid w:val="00BA4C08"/>
    <w:rsid w:val="00BA57AF"/>
    <w:rsid w:val="00BA6AC5"/>
    <w:rsid w:val="00BB31EB"/>
    <w:rsid w:val="00BB360B"/>
    <w:rsid w:val="00BB4347"/>
    <w:rsid w:val="00BB5479"/>
    <w:rsid w:val="00BB56F3"/>
    <w:rsid w:val="00BB6E06"/>
    <w:rsid w:val="00BC0A75"/>
    <w:rsid w:val="00BC1662"/>
    <w:rsid w:val="00BC1D10"/>
    <w:rsid w:val="00BC32D3"/>
    <w:rsid w:val="00BC3C8D"/>
    <w:rsid w:val="00BC488A"/>
    <w:rsid w:val="00BC5CA3"/>
    <w:rsid w:val="00BC7FFD"/>
    <w:rsid w:val="00BD0286"/>
    <w:rsid w:val="00BD1059"/>
    <w:rsid w:val="00BD3032"/>
    <w:rsid w:val="00BD7E16"/>
    <w:rsid w:val="00BE0046"/>
    <w:rsid w:val="00BE05E1"/>
    <w:rsid w:val="00BE101A"/>
    <w:rsid w:val="00BE2EE2"/>
    <w:rsid w:val="00BE4FA4"/>
    <w:rsid w:val="00BE5627"/>
    <w:rsid w:val="00BE56DF"/>
    <w:rsid w:val="00BE5732"/>
    <w:rsid w:val="00BF06EF"/>
    <w:rsid w:val="00BF0A57"/>
    <w:rsid w:val="00BF3016"/>
    <w:rsid w:val="00BF433E"/>
    <w:rsid w:val="00BF4998"/>
    <w:rsid w:val="00BF703B"/>
    <w:rsid w:val="00BF79B8"/>
    <w:rsid w:val="00C00AF8"/>
    <w:rsid w:val="00C00CD8"/>
    <w:rsid w:val="00C016FD"/>
    <w:rsid w:val="00C037A7"/>
    <w:rsid w:val="00C03FE0"/>
    <w:rsid w:val="00C05763"/>
    <w:rsid w:val="00C06700"/>
    <w:rsid w:val="00C06CFD"/>
    <w:rsid w:val="00C0758B"/>
    <w:rsid w:val="00C10CAF"/>
    <w:rsid w:val="00C11759"/>
    <w:rsid w:val="00C13A85"/>
    <w:rsid w:val="00C15F75"/>
    <w:rsid w:val="00C20936"/>
    <w:rsid w:val="00C21B3B"/>
    <w:rsid w:val="00C22A3F"/>
    <w:rsid w:val="00C236F5"/>
    <w:rsid w:val="00C23BD7"/>
    <w:rsid w:val="00C253DA"/>
    <w:rsid w:val="00C342C3"/>
    <w:rsid w:val="00C3497E"/>
    <w:rsid w:val="00C34BFA"/>
    <w:rsid w:val="00C36FCC"/>
    <w:rsid w:val="00C376ED"/>
    <w:rsid w:val="00C37F09"/>
    <w:rsid w:val="00C42E3C"/>
    <w:rsid w:val="00C44ECE"/>
    <w:rsid w:val="00C45903"/>
    <w:rsid w:val="00C45ED3"/>
    <w:rsid w:val="00C45F74"/>
    <w:rsid w:val="00C501C4"/>
    <w:rsid w:val="00C562A4"/>
    <w:rsid w:val="00C563F1"/>
    <w:rsid w:val="00C5651A"/>
    <w:rsid w:val="00C61E21"/>
    <w:rsid w:val="00C633EC"/>
    <w:rsid w:val="00C6349E"/>
    <w:rsid w:val="00C66313"/>
    <w:rsid w:val="00C670AD"/>
    <w:rsid w:val="00C6733F"/>
    <w:rsid w:val="00C7081D"/>
    <w:rsid w:val="00C711F4"/>
    <w:rsid w:val="00C71FD6"/>
    <w:rsid w:val="00C727A7"/>
    <w:rsid w:val="00C73014"/>
    <w:rsid w:val="00C73817"/>
    <w:rsid w:val="00C748D7"/>
    <w:rsid w:val="00C75362"/>
    <w:rsid w:val="00C75E24"/>
    <w:rsid w:val="00C9019A"/>
    <w:rsid w:val="00C903A4"/>
    <w:rsid w:val="00C91CD1"/>
    <w:rsid w:val="00C9373F"/>
    <w:rsid w:val="00C95CE0"/>
    <w:rsid w:val="00C97D41"/>
    <w:rsid w:val="00CA09B2"/>
    <w:rsid w:val="00CA2677"/>
    <w:rsid w:val="00CA5264"/>
    <w:rsid w:val="00CA792B"/>
    <w:rsid w:val="00CB0C4E"/>
    <w:rsid w:val="00CB1DA6"/>
    <w:rsid w:val="00CB1E29"/>
    <w:rsid w:val="00CB2C33"/>
    <w:rsid w:val="00CB71F5"/>
    <w:rsid w:val="00CB733F"/>
    <w:rsid w:val="00CB7A15"/>
    <w:rsid w:val="00CC0E84"/>
    <w:rsid w:val="00CC1B65"/>
    <w:rsid w:val="00CC2425"/>
    <w:rsid w:val="00CC2493"/>
    <w:rsid w:val="00CC2D8D"/>
    <w:rsid w:val="00CC40B2"/>
    <w:rsid w:val="00CC71E3"/>
    <w:rsid w:val="00CD3420"/>
    <w:rsid w:val="00CD3AA0"/>
    <w:rsid w:val="00CD5746"/>
    <w:rsid w:val="00CD6559"/>
    <w:rsid w:val="00CE2608"/>
    <w:rsid w:val="00CE43D4"/>
    <w:rsid w:val="00CE4835"/>
    <w:rsid w:val="00CE48BD"/>
    <w:rsid w:val="00CE564E"/>
    <w:rsid w:val="00CE7751"/>
    <w:rsid w:val="00CF0521"/>
    <w:rsid w:val="00CF2276"/>
    <w:rsid w:val="00CF2CE8"/>
    <w:rsid w:val="00CF5C74"/>
    <w:rsid w:val="00D010C1"/>
    <w:rsid w:val="00D0120C"/>
    <w:rsid w:val="00D01984"/>
    <w:rsid w:val="00D01ED8"/>
    <w:rsid w:val="00D048E4"/>
    <w:rsid w:val="00D04D55"/>
    <w:rsid w:val="00D12BD3"/>
    <w:rsid w:val="00D13FC2"/>
    <w:rsid w:val="00D206B7"/>
    <w:rsid w:val="00D230B5"/>
    <w:rsid w:val="00D23EB4"/>
    <w:rsid w:val="00D2424F"/>
    <w:rsid w:val="00D24343"/>
    <w:rsid w:val="00D2680A"/>
    <w:rsid w:val="00D27371"/>
    <w:rsid w:val="00D27D71"/>
    <w:rsid w:val="00D30A11"/>
    <w:rsid w:val="00D31241"/>
    <w:rsid w:val="00D31360"/>
    <w:rsid w:val="00D318B3"/>
    <w:rsid w:val="00D31A29"/>
    <w:rsid w:val="00D3490A"/>
    <w:rsid w:val="00D35E54"/>
    <w:rsid w:val="00D40D50"/>
    <w:rsid w:val="00D41292"/>
    <w:rsid w:val="00D4152B"/>
    <w:rsid w:val="00D41728"/>
    <w:rsid w:val="00D43236"/>
    <w:rsid w:val="00D46EE5"/>
    <w:rsid w:val="00D512E6"/>
    <w:rsid w:val="00D53A95"/>
    <w:rsid w:val="00D548EF"/>
    <w:rsid w:val="00D564FD"/>
    <w:rsid w:val="00D60AA5"/>
    <w:rsid w:val="00D63C04"/>
    <w:rsid w:val="00D63DF2"/>
    <w:rsid w:val="00D6448B"/>
    <w:rsid w:val="00D64703"/>
    <w:rsid w:val="00D66626"/>
    <w:rsid w:val="00D66D79"/>
    <w:rsid w:val="00D704E7"/>
    <w:rsid w:val="00D71062"/>
    <w:rsid w:val="00D74FF8"/>
    <w:rsid w:val="00D75618"/>
    <w:rsid w:val="00D75F79"/>
    <w:rsid w:val="00D775D0"/>
    <w:rsid w:val="00D800BA"/>
    <w:rsid w:val="00D81297"/>
    <w:rsid w:val="00D8160B"/>
    <w:rsid w:val="00D81DFE"/>
    <w:rsid w:val="00D848DC"/>
    <w:rsid w:val="00D864D4"/>
    <w:rsid w:val="00D8761E"/>
    <w:rsid w:val="00D87826"/>
    <w:rsid w:val="00D90BEC"/>
    <w:rsid w:val="00D90CFD"/>
    <w:rsid w:val="00D914AD"/>
    <w:rsid w:val="00D92684"/>
    <w:rsid w:val="00D95548"/>
    <w:rsid w:val="00D977DB"/>
    <w:rsid w:val="00DA1318"/>
    <w:rsid w:val="00DA59F4"/>
    <w:rsid w:val="00DA6343"/>
    <w:rsid w:val="00DA6541"/>
    <w:rsid w:val="00DA6B70"/>
    <w:rsid w:val="00DA6EFC"/>
    <w:rsid w:val="00DB1531"/>
    <w:rsid w:val="00DB1E92"/>
    <w:rsid w:val="00DB2D88"/>
    <w:rsid w:val="00DB398C"/>
    <w:rsid w:val="00DB7AB1"/>
    <w:rsid w:val="00DC1940"/>
    <w:rsid w:val="00DC277C"/>
    <w:rsid w:val="00DC4802"/>
    <w:rsid w:val="00DD1223"/>
    <w:rsid w:val="00DD2CF1"/>
    <w:rsid w:val="00DD3EC9"/>
    <w:rsid w:val="00DD5038"/>
    <w:rsid w:val="00DD5A18"/>
    <w:rsid w:val="00DD5C46"/>
    <w:rsid w:val="00DD616A"/>
    <w:rsid w:val="00DD6952"/>
    <w:rsid w:val="00DD6C80"/>
    <w:rsid w:val="00DD7C0F"/>
    <w:rsid w:val="00DE0F17"/>
    <w:rsid w:val="00DE1D8D"/>
    <w:rsid w:val="00DE21E2"/>
    <w:rsid w:val="00DE537A"/>
    <w:rsid w:val="00DF00BE"/>
    <w:rsid w:val="00DF0EBD"/>
    <w:rsid w:val="00DF156A"/>
    <w:rsid w:val="00DF19B7"/>
    <w:rsid w:val="00DF2B57"/>
    <w:rsid w:val="00DF4D84"/>
    <w:rsid w:val="00DF649D"/>
    <w:rsid w:val="00DF662D"/>
    <w:rsid w:val="00DF68C3"/>
    <w:rsid w:val="00E02464"/>
    <w:rsid w:val="00E03815"/>
    <w:rsid w:val="00E07072"/>
    <w:rsid w:val="00E07276"/>
    <w:rsid w:val="00E077F8"/>
    <w:rsid w:val="00E112E7"/>
    <w:rsid w:val="00E12F74"/>
    <w:rsid w:val="00E12FC3"/>
    <w:rsid w:val="00E1518A"/>
    <w:rsid w:val="00E1554F"/>
    <w:rsid w:val="00E20013"/>
    <w:rsid w:val="00E21213"/>
    <w:rsid w:val="00E2298F"/>
    <w:rsid w:val="00E22BE3"/>
    <w:rsid w:val="00E23119"/>
    <w:rsid w:val="00E2359E"/>
    <w:rsid w:val="00E24445"/>
    <w:rsid w:val="00E24B6C"/>
    <w:rsid w:val="00E309C7"/>
    <w:rsid w:val="00E32463"/>
    <w:rsid w:val="00E355D2"/>
    <w:rsid w:val="00E407E6"/>
    <w:rsid w:val="00E414E1"/>
    <w:rsid w:val="00E41787"/>
    <w:rsid w:val="00E42B6F"/>
    <w:rsid w:val="00E44024"/>
    <w:rsid w:val="00E46307"/>
    <w:rsid w:val="00E475E7"/>
    <w:rsid w:val="00E52EB1"/>
    <w:rsid w:val="00E53340"/>
    <w:rsid w:val="00E55182"/>
    <w:rsid w:val="00E577EC"/>
    <w:rsid w:val="00E61F02"/>
    <w:rsid w:val="00E623B6"/>
    <w:rsid w:val="00E63AB4"/>
    <w:rsid w:val="00E66D0B"/>
    <w:rsid w:val="00E70BD4"/>
    <w:rsid w:val="00E70E80"/>
    <w:rsid w:val="00E82901"/>
    <w:rsid w:val="00E82C6F"/>
    <w:rsid w:val="00E830F6"/>
    <w:rsid w:val="00E83515"/>
    <w:rsid w:val="00E85875"/>
    <w:rsid w:val="00E8746E"/>
    <w:rsid w:val="00E902E1"/>
    <w:rsid w:val="00E905D1"/>
    <w:rsid w:val="00E90DED"/>
    <w:rsid w:val="00E9106B"/>
    <w:rsid w:val="00E91383"/>
    <w:rsid w:val="00E9150E"/>
    <w:rsid w:val="00E93932"/>
    <w:rsid w:val="00E94FEF"/>
    <w:rsid w:val="00E97197"/>
    <w:rsid w:val="00E976FF"/>
    <w:rsid w:val="00EA15A5"/>
    <w:rsid w:val="00EA1F4B"/>
    <w:rsid w:val="00EA6120"/>
    <w:rsid w:val="00EA62C3"/>
    <w:rsid w:val="00EA6431"/>
    <w:rsid w:val="00EA6969"/>
    <w:rsid w:val="00EA7112"/>
    <w:rsid w:val="00EA7FA0"/>
    <w:rsid w:val="00EB0962"/>
    <w:rsid w:val="00EB3EA6"/>
    <w:rsid w:val="00EB426B"/>
    <w:rsid w:val="00EB52DB"/>
    <w:rsid w:val="00EC0DD8"/>
    <w:rsid w:val="00EC377F"/>
    <w:rsid w:val="00EC43EB"/>
    <w:rsid w:val="00EC7AB7"/>
    <w:rsid w:val="00EC7D42"/>
    <w:rsid w:val="00ED0445"/>
    <w:rsid w:val="00ED4BCC"/>
    <w:rsid w:val="00ED4C82"/>
    <w:rsid w:val="00ED6644"/>
    <w:rsid w:val="00ED79B8"/>
    <w:rsid w:val="00EE0522"/>
    <w:rsid w:val="00EE2523"/>
    <w:rsid w:val="00EE2E19"/>
    <w:rsid w:val="00EE3970"/>
    <w:rsid w:val="00EE50D0"/>
    <w:rsid w:val="00EE7576"/>
    <w:rsid w:val="00EF096C"/>
    <w:rsid w:val="00EF1E36"/>
    <w:rsid w:val="00EF2BCA"/>
    <w:rsid w:val="00EF66B4"/>
    <w:rsid w:val="00EF7486"/>
    <w:rsid w:val="00EF7613"/>
    <w:rsid w:val="00F01BF8"/>
    <w:rsid w:val="00F025E9"/>
    <w:rsid w:val="00F0387A"/>
    <w:rsid w:val="00F062AA"/>
    <w:rsid w:val="00F13BCA"/>
    <w:rsid w:val="00F13F42"/>
    <w:rsid w:val="00F14303"/>
    <w:rsid w:val="00F17A60"/>
    <w:rsid w:val="00F17E5D"/>
    <w:rsid w:val="00F21212"/>
    <w:rsid w:val="00F21A54"/>
    <w:rsid w:val="00F22B24"/>
    <w:rsid w:val="00F22BEA"/>
    <w:rsid w:val="00F22C19"/>
    <w:rsid w:val="00F24C25"/>
    <w:rsid w:val="00F27845"/>
    <w:rsid w:val="00F320E6"/>
    <w:rsid w:val="00F32CE4"/>
    <w:rsid w:val="00F35513"/>
    <w:rsid w:val="00F40746"/>
    <w:rsid w:val="00F419E1"/>
    <w:rsid w:val="00F429FB"/>
    <w:rsid w:val="00F437C2"/>
    <w:rsid w:val="00F44934"/>
    <w:rsid w:val="00F472EA"/>
    <w:rsid w:val="00F503CF"/>
    <w:rsid w:val="00F50852"/>
    <w:rsid w:val="00F5328F"/>
    <w:rsid w:val="00F619AC"/>
    <w:rsid w:val="00F62865"/>
    <w:rsid w:val="00F62AA0"/>
    <w:rsid w:val="00F62E1D"/>
    <w:rsid w:val="00F66134"/>
    <w:rsid w:val="00F661A7"/>
    <w:rsid w:val="00F667FD"/>
    <w:rsid w:val="00F672C2"/>
    <w:rsid w:val="00F717C9"/>
    <w:rsid w:val="00F7325D"/>
    <w:rsid w:val="00F75AF7"/>
    <w:rsid w:val="00F76B53"/>
    <w:rsid w:val="00F77E55"/>
    <w:rsid w:val="00F83900"/>
    <w:rsid w:val="00F852F0"/>
    <w:rsid w:val="00F863D7"/>
    <w:rsid w:val="00F8759C"/>
    <w:rsid w:val="00F92B1D"/>
    <w:rsid w:val="00F94746"/>
    <w:rsid w:val="00F95087"/>
    <w:rsid w:val="00F959D6"/>
    <w:rsid w:val="00F965F9"/>
    <w:rsid w:val="00F976D8"/>
    <w:rsid w:val="00F97E0C"/>
    <w:rsid w:val="00FA03A0"/>
    <w:rsid w:val="00FA12F3"/>
    <w:rsid w:val="00FA5AC9"/>
    <w:rsid w:val="00FA6B9F"/>
    <w:rsid w:val="00FA75B7"/>
    <w:rsid w:val="00FA7639"/>
    <w:rsid w:val="00FB2138"/>
    <w:rsid w:val="00FB22C2"/>
    <w:rsid w:val="00FB51F2"/>
    <w:rsid w:val="00FB6236"/>
    <w:rsid w:val="00FB6238"/>
    <w:rsid w:val="00FB782B"/>
    <w:rsid w:val="00FC05B2"/>
    <w:rsid w:val="00FC163B"/>
    <w:rsid w:val="00FC301F"/>
    <w:rsid w:val="00FC3F68"/>
    <w:rsid w:val="00FC42BE"/>
    <w:rsid w:val="00FD0254"/>
    <w:rsid w:val="00FD0867"/>
    <w:rsid w:val="00FD14C6"/>
    <w:rsid w:val="00FD6141"/>
    <w:rsid w:val="00FD7AB5"/>
    <w:rsid w:val="00FE0371"/>
    <w:rsid w:val="00FE10ED"/>
    <w:rsid w:val="00FE1942"/>
    <w:rsid w:val="00FE4595"/>
    <w:rsid w:val="00FE49BC"/>
    <w:rsid w:val="00FE5A96"/>
    <w:rsid w:val="00FE77E7"/>
    <w:rsid w:val="00FE7EE3"/>
    <w:rsid w:val="00FF0BE3"/>
    <w:rsid w:val="00FF1A6F"/>
    <w:rsid w:val="00FF2140"/>
    <w:rsid w:val="00FF5087"/>
    <w:rsid w:val="01A03FC8"/>
    <w:rsid w:val="01C06F0C"/>
    <w:rsid w:val="028A18F7"/>
    <w:rsid w:val="02AA05C9"/>
    <w:rsid w:val="034218B4"/>
    <w:rsid w:val="034B73F0"/>
    <w:rsid w:val="03B44578"/>
    <w:rsid w:val="03D8470A"/>
    <w:rsid w:val="03E125EC"/>
    <w:rsid w:val="06202F67"/>
    <w:rsid w:val="067F0D43"/>
    <w:rsid w:val="06B3169C"/>
    <w:rsid w:val="07B668A5"/>
    <w:rsid w:val="087F26E7"/>
    <w:rsid w:val="09391FE1"/>
    <w:rsid w:val="0A1B0095"/>
    <w:rsid w:val="0CBB46AB"/>
    <w:rsid w:val="0D905B52"/>
    <w:rsid w:val="0DCC0036"/>
    <w:rsid w:val="0E7C7EF0"/>
    <w:rsid w:val="0F064989"/>
    <w:rsid w:val="0F514D83"/>
    <w:rsid w:val="101C63FD"/>
    <w:rsid w:val="109F7205"/>
    <w:rsid w:val="111C0E87"/>
    <w:rsid w:val="113A6834"/>
    <w:rsid w:val="11D52250"/>
    <w:rsid w:val="14553643"/>
    <w:rsid w:val="146219BA"/>
    <w:rsid w:val="147C1B4D"/>
    <w:rsid w:val="14856969"/>
    <w:rsid w:val="148E134F"/>
    <w:rsid w:val="155F576C"/>
    <w:rsid w:val="15A777A7"/>
    <w:rsid w:val="167B10E8"/>
    <w:rsid w:val="16F061DC"/>
    <w:rsid w:val="17DC6CC2"/>
    <w:rsid w:val="19FE0ED2"/>
    <w:rsid w:val="1A891174"/>
    <w:rsid w:val="1B8031E5"/>
    <w:rsid w:val="1BB44F78"/>
    <w:rsid w:val="1DA33CB0"/>
    <w:rsid w:val="1EE24DF2"/>
    <w:rsid w:val="20D70E68"/>
    <w:rsid w:val="22223DD3"/>
    <w:rsid w:val="24400D70"/>
    <w:rsid w:val="244021AA"/>
    <w:rsid w:val="24C835E0"/>
    <w:rsid w:val="25A822E9"/>
    <w:rsid w:val="269E2123"/>
    <w:rsid w:val="26EA3D7D"/>
    <w:rsid w:val="271533AF"/>
    <w:rsid w:val="2756744B"/>
    <w:rsid w:val="287D2F2B"/>
    <w:rsid w:val="28ED2118"/>
    <w:rsid w:val="29873046"/>
    <w:rsid w:val="2A5E65B9"/>
    <w:rsid w:val="2A8A49A2"/>
    <w:rsid w:val="2AB96427"/>
    <w:rsid w:val="2C086BFF"/>
    <w:rsid w:val="2CF4057F"/>
    <w:rsid w:val="2EE73B74"/>
    <w:rsid w:val="30AA72AE"/>
    <w:rsid w:val="30F8031F"/>
    <w:rsid w:val="312432DE"/>
    <w:rsid w:val="31EC57E6"/>
    <w:rsid w:val="324502C4"/>
    <w:rsid w:val="32DB5757"/>
    <w:rsid w:val="333828F8"/>
    <w:rsid w:val="337A740D"/>
    <w:rsid w:val="340522FB"/>
    <w:rsid w:val="342B161A"/>
    <w:rsid w:val="345F199C"/>
    <w:rsid w:val="36300163"/>
    <w:rsid w:val="388D7925"/>
    <w:rsid w:val="391D6006"/>
    <w:rsid w:val="3947418A"/>
    <w:rsid w:val="3A172320"/>
    <w:rsid w:val="3A6F4697"/>
    <w:rsid w:val="3AB4044F"/>
    <w:rsid w:val="3B1A48F3"/>
    <w:rsid w:val="3B2932DC"/>
    <w:rsid w:val="3E972243"/>
    <w:rsid w:val="3F5B7934"/>
    <w:rsid w:val="40551721"/>
    <w:rsid w:val="42500CFF"/>
    <w:rsid w:val="44356245"/>
    <w:rsid w:val="44595AA0"/>
    <w:rsid w:val="44AC0283"/>
    <w:rsid w:val="45550271"/>
    <w:rsid w:val="45E47BB2"/>
    <w:rsid w:val="46040600"/>
    <w:rsid w:val="46C848DC"/>
    <w:rsid w:val="47120268"/>
    <w:rsid w:val="47182598"/>
    <w:rsid w:val="48DD62B4"/>
    <w:rsid w:val="4923773D"/>
    <w:rsid w:val="495E4291"/>
    <w:rsid w:val="49CC577D"/>
    <w:rsid w:val="4A963385"/>
    <w:rsid w:val="4B9177E0"/>
    <w:rsid w:val="4C4F05CB"/>
    <w:rsid w:val="4D063CD8"/>
    <w:rsid w:val="4DAC18BE"/>
    <w:rsid w:val="4E1D5717"/>
    <w:rsid w:val="4E287B10"/>
    <w:rsid w:val="4E2939A8"/>
    <w:rsid w:val="4E6C65A3"/>
    <w:rsid w:val="5028336A"/>
    <w:rsid w:val="507718F6"/>
    <w:rsid w:val="51464D26"/>
    <w:rsid w:val="52507956"/>
    <w:rsid w:val="52814245"/>
    <w:rsid w:val="52A72546"/>
    <w:rsid w:val="52CA4FF1"/>
    <w:rsid w:val="54443B49"/>
    <w:rsid w:val="555F2C69"/>
    <w:rsid w:val="55D0758C"/>
    <w:rsid w:val="562E37B2"/>
    <w:rsid w:val="56FF79F2"/>
    <w:rsid w:val="571E138C"/>
    <w:rsid w:val="58091069"/>
    <w:rsid w:val="584C1904"/>
    <w:rsid w:val="58570DE2"/>
    <w:rsid w:val="58E23B2A"/>
    <w:rsid w:val="59C96B25"/>
    <w:rsid w:val="5BC65C9F"/>
    <w:rsid w:val="5CDE1DBD"/>
    <w:rsid w:val="5D78260B"/>
    <w:rsid w:val="5D790936"/>
    <w:rsid w:val="5D937E42"/>
    <w:rsid w:val="5E6B710D"/>
    <w:rsid w:val="5E953721"/>
    <w:rsid w:val="5ED63487"/>
    <w:rsid w:val="5EDE1240"/>
    <w:rsid w:val="5F5937C1"/>
    <w:rsid w:val="5FED110E"/>
    <w:rsid w:val="6139494E"/>
    <w:rsid w:val="61DD1390"/>
    <w:rsid w:val="620F52C6"/>
    <w:rsid w:val="62A90292"/>
    <w:rsid w:val="6376579B"/>
    <w:rsid w:val="64A9034B"/>
    <w:rsid w:val="652345F8"/>
    <w:rsid w:val="65300FFC"/>
    <w:rsid w:val="67562E81"/>
    <w:rsid w:val="677D4751"/>
    <w:rsid w:val="682D7332"/>
    <w:rsid w:val="68EE36E0"/>
    <w:rsid w:val="696E6771"/>
    <w:rsid w:val="69767C4D"/>
    <w:rsid w:val="697F7816"/>
    <w:rsid w:val="6A404347"/>
    <w:rsid w:val="6AD6762F"/>
    <w:rsid w:val="6B32769A"/>
    <w:rsid w:val="6BA9748A"/>
    <w:rsid w:val="6BE10B6F"/>
    <w:rsid w:val="6BF847DF"/>
    <w:rsid w:val="6D436CDA"/>
    <w:rsid w:val="6D647853"/>
    <w:rsid w:val="6D863E71"/>
    <w:rsid w:val="6E2C4BDB"/>
    <w:rsid w:val="6E954D26"/>
    <w:rsid w:val="6F272D32"/>
    <w:rsid w:val="6F9F53ED"/>
    <w:rsid w:val="6FEF3FB9"/>
    <w:rsid w:val="6FF2279E"/>
    <w:rsid w:val="71167C2C"/>
    <w:rsid w:val="71EF1A48"/>
    <w:rsid w:val="724616B1"/>
    <w:rsid w:val="7288511A"/>
    <w:rsid w:val="735D536A"/>
    <w:rsid w:val="73A00E6C"/>
    <w:rsid w:val="742F067D"/>
    <w:rsid w:val="74D803BE"/>
    <w:rsid w:val="75162576"/>
    <w:rsid w:val="75CD7A09"/>
    <w:rsid w:val="760F57EE"/>
    <w:rsid w:val="766321B5"/>
    <w:rsid w:val="76AC32D3"/>
    <w:rsid w:val="77C541F8"/>
    <w:rsid w:val="78F75347"/>
    <w:rsid w:val="7A1647F2"/>
    <w:rsid w:val="7A243CF4"/>
    <w:rsid w:val="7A7650AF"/>
    <w:rsid w:val="7B121E1B"/>
    <w:rsid w:val="7B223365"/>
    <w:rsid w:val="7B4B4AC7"/>
    <w:rsid w:val="7B7D2E93"/>
    <w:rsid w:val="7BCE3239"/>
    <w:rsid w:val="7BE9376D"/>
    <w:rsid w:val="7DF50D6A"/>
    <w:rsid w:val="7ED83BF5"/>
    <w:rsid w:val="7F8A19B9"/>
    <w:rsid w:val="7FBE162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477A"/>
  <w15:docId w15:val="{ECA2663A-F283-4DAA-A1F1-DF31EB66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sz w:val="16"/>
      <w:szCs w:val="16"/>
    </w:rPr>
  </w:style>
  <w:style w:type="paragraph" w:styleId="Tekstpodstawowy">
    <w:name w:val="Body Text"/>
    <w:basedOn w:val="Normalny"/>
    <w:link w:val="TekstpodstawowyZnak"/>
    <w:autoRedefine/>
    <w:unhideWhenUsed/>
    <w:qFormat/>
    <w:pPr>
      <w:tabs>
        <w:tab w:val="left" w:pos="2977"/>
      </w:tabs>
      <w:spacing w:after="0" w:line="240" w:lineRule="auto"/>
      <w:jc w:val="both"/>
    </w:pPr>
    <w:rPr>
      <w:rFonts w:ascii="Times New Roman" w:eastAsia="Times New Roman" w:hAnsi="Times New Roman"/>
      <w:sz w:val="24"/>
      <w:szCs w:val="20"/>
    </w:rPr>
  </w:style>
  <w:style w:type="character" w:styleId="Odwoaniedokomentarza">
    <w:name w:val="annotation reference"/>
    <w:basedOn w:val="Domylnaczcionkaakapitu"/>
    <w:autoRedefine/>
    <w:uiPriority w:val="99"/>
    <w:semiHidden/>
    <w:unhideWhenUsed/>
    <w:qFormat/>
    <w:rPr>
      <w:sz w:val="16"/>
      <w:szCs w:val="16"/>
    </w:rPr>
  </w:style>
  <w:style w:type="paragraph" w:styleId="Tekstkomentarza">
    <w:name w:val="annotation text"/>
    <w:basedOn w:val="Normalny"/>
    <w:link w:val="TekstkomentarzaZnak"/>
    <w:autoRedefine/>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autoRedefine/>
    <w:uiPriority w:val="99"/>
    <w:semiHidden/>
    <w:unhideWhenUsed/>
    <w:qFormat/>
    <w:rPr>
      <w:b/>
      <w:bCs/>
    </w:rPr>
  </w:style>
  <w:style w:type="character" w:styleId="Odwoanieprzypisukocowego">
    <w:name w:val="endnote reference"/>
    <w:basedOn w:val="Domylnaczcionkaakapitu"/>
    <w:autoRedefine/>
    <w:uiPriority w:val="99"/>
    <w:semiHidden/>
    <w:unhideWhenUsed/>
    <w:qFormat/>
    <w:rPr>
      <w:vertAlign w:val="superscript"/>
    </w:rPr>
  </w:style>
  <w:style w:type="paragraph" w:styleId="Tekstprzypisukocowego">
    <w:name w:val="endnote text"/>
    <w:basedOn w:val="Normalny"/>
    <w:link w:val="TekstprzypisukocowegoZnak"/>
    <w:autoRedefine/>
    <w:uiPriority w:val="99"/>
    <w:semiHidden/>
    <w:unhideWhenUsed/>
    <w:qFormat/>
    <w:pPr>
      <w:spacing w:after="0" w:line="240" w:lineRule="auto"/>
    </w:pPr>
    <w:rPr>
      <w:sz w:val="20"/>
      <w:szCs w:val="20"/>
    </w:rPr>
  </w:style>
  <w:style w:type="character" w:styleId="UyteHipercze">
    <w:name w:val="FollowedHyperlink"/>
    <w:basedOn w:val="Domylnaczcionkaakapitu"/>
    <w:autoRedefine/>
    <w:uiPriority w:val="99"/>
    <w:semiHidden/>
    <w:unhideWhenUsed/>
    <w:qFormat/>
    <w:rPr>
      <w:color w:val="800080"/>
      <w:u w:val="single"/>
    </w:rPr>
  </w:style>
  <w:style w:type="paragraph" w:styleId="Stopka">
    <w:name w:val="footer"/>
    <w:basedOn w:val="Normalny"/>
    <w:link w:val="StopkaZnak"/>
    <w:autoRedefine/>
    <w:uiPriority w:val="99"/>
    <w:unhideWhenUsed/>
    <w:qFormat/>
    <w:pPr>
      <w:tabs>
        <w:tab w:val="center" w:pos="4536"/>
        <w:tab w:val="right" w:pos="9072"/>
      </w:tabs>
    </w:pPr>
  </w:style>
  <w:style w:type="character" w:styleId="Odwoanieprzypisudolnego">
    <w:name w:val="footnote reference"/>
    <w:basedOn w:val="Domylnaczcionkaakapitu"/>
    <w:autoRedefine/>
    <w:uiPriority w:val="99"/>
    <w:semiHidden/>
    <w:unhideWhenUsed/>
    <w:qFormat/>
    <w:rPr>
      <w:vertAlign w:val="superscript"/>
    </w:rPr>
  </w:style>
  <w:style w:type="paragraph" w:styleId="Tekstprzypisudolnego">
    <w:name w:val="footnote text"/>
    <w:basedOn w:val="Normalny"/>
    <w:autoRedefine/>
    <w:uiPriority w:val="99"/>
    <w:semiHidden/>
    <w:unhideWhenUsed/>
    <w:qFormat/>
    <w:pPr>
      <w:snapToGrid w:val="0"/>
    </w:pPr>
    <w:rPr>
      <w:rFonts w:ascii="Times New Roman" w:hAnsi="Times New Roman"/>
      <w:sz w:val="18"/>
      <w:szCs w:val="18"/>
    </w:rPr>
  </w:style>
  <w:style w:type="paragraph" w:styleId="Nagwek">
    <w:name w:val="header"/>
    <w:basedOn w:val="Normalny"/>
    <w:link w:val="NagwekZnak"/>
    <w:autoRedefine/>
    <w:uiPriority w:val="99"/>
    <w:unhideWhenUsed/>
    <w:qFormat/>
    <w:pPr>
      <w:tabs>
        <w:tab w:val="center" w:pos="4536"/>
        <w:tab w:val="right" w:pos="9072"/>
      </w:tabs>
    </w:pPr>
  </w:style>
  <w:style w:type="character" w:styleId="Hipercze">
    <w:name w:val="Hyperlink"/>
    <w:basedOn w:val="Domylnaczcionkaakapitu"/>
    <w:autoRedefine/>
    <w:uiPriority w:val="99"/>
    <w:unhideWhenUsed/>
    <w:qFormat/>
    <w:rPr>
      <w:color w:val="0000FF"/>
      <w:u w:val="single"/>
    </w:rPr>
  </w:style>
  <w:style w:type="paragraph" w:styleId="NormalnyWeb">
    <w:name w:val="Normal (Web)"/>
    <w:basedOn w:val="Normalny"/>
    <w:autoRedefine/>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autoRedefine/>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autoRedefine/>
    <w:uiPriority w:val="99"/>
    <w:qFormat/>
    <w:rPr>
      <w:sz w:val="22"/>
      <w:szCs w:val="22"/>
      <w:lang w:eastAsia="en-US"/>
    </w:rPr>
  </w:style>
  <w:style w:type="character" w:customStyle="1" w:styleId="StopkaZnak">
    <w:name w:val="Stopka Znak"/>
    <w:link w:val="Stopka"/>
    <w:autoRedefine/>
    <w:uiPriority w:val="99"/>
    <w:qFormat/>
    <w:rPr>
      <w:sz w:val="22"/>
      <w:szCs w:val="22"/>
      <w:lang w:eastAsia="en-US"/>
    </w:rPr>
  </w:style>
  <w:style w:type="character" w:customStyle="1" w:styleId="TekstpodstawowyZnak">
    <w:name w:val="Tekst podstawowy Znak"/>
    <w:link w:val="Tekstpodstawowy"/>
    <w:autoRedefine/>
    <w:semiHidden/>
    <w:qFormat/>
    <w:rPr>
      <w:rFonts w:ascii="Times New Roman" w:eastAsia="Times New Roman" w:hAnsi="Times New Roman"/>
      <w:sz w:val="24"/>
    </w:rPr>
  </w:style>
  <w:style w:type="character" w:customStyle="1" w:styleId="TekstdymkaZnak">
    <w:name w:val="Tekst dymka Znak"/>
    <w:link w:val="Tekstdymka"/>
    <w:autoRedefine/>
    <w:uiPriority w:val="99"/>
    <w:semiHidden/>
    <w:qFormat/>
    <w:rPr>
      <w:rFonts w:ascii="Tahoma" w:hAnsi="Tahoma" w:cs="Tahoma"/>
      <w:sz w:val="16"/>
      <w:szCs w:val="16"/>
      <w:lang w:eastAsia="en-US"/>
    </w:rPr>
  </w:style>
  <w:style w:type="character" w:styleId="Tekstzastpczy">
    <w:name w:val="Placeholder Text"/>
    <w:basedOn w:val="Domylnaczcionkaakapitu"/>
    <w:autoRedefine/>
    <w:uiPriority w:val="99"/>
    <w:semiHidden/>
    <w:qFormat/>
    <w:rPr>
      <w:color w:val="808080"/>
    </w:rPr>
  </w:style>
  <w:style w:type="paragraph" w:styleId="Akapitzlist">
    <w:name w:val="List Paragraph"/>
    <w:basedOn w:val="Normalny"/>
    <w:autoRedefine/>
    <w:uiPriority w:val="34"/>
    <w:qFormat/>
    <w:rsid w:val="004471E3"/>
    <w:pPr>
      <w:numPr>
        <w:numId w:val="9"/>
      </w:numPr>
      <w:spacing w:after="0" w:line="240" w:lineRule="auto"/>
      <w:contextualSpacing/>
      <w:jc w:val="both"/>
    </w:pPr>
    <w:rPr>
      <w:rFonts w:ascii="Times New Roman" w:eastAsia="Times New Roman" w:hAnsi="Times New Roman"/>
      <w:b/>
      <w:sz w:val="24"/>
      <w:szCs w:val="24"/>
      <w:lang w:eastAsia="pl-PL"/>
    </w:rPr>
  </w:style>
  <w:style w:type="paragraph" w:customStyle="1" w:styleId="xl87">
    <w:name w:val="xl87"/>
    <w:basedOn w:val="Normalny"/>
    <w:autoRedefine/>
    <w:qFormat/>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xl88">
    <w:name w:val="xl88"/>
    <w:basedOn w:val="Normalny"/>
    <w:autoRedefine/>
    <w:qFormat/>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xl89">
    <w:name w:val="xl89"/>
    <w:basedOn w:val="Normalny"/>
    <w:autoRedefine/>
    <w:qFormat/>
    <w:pPr>
      <w:spacing w:before="100" w:beforeAutospacing="1" w:after="100" w:afterAutospacing="1" w:line="240" w:lineRule="auto"/>
      <w:jc w:val="center"/>
    </w:pPr>
    <w:rPr>
      <w:rFonts w:ascii="Czcionka tekstu podstawowego" w:eastAsia="Times New Roman" w:hAnsi="Czcionka tekstu podstawowego"/>
      <w:b/>
      <w:bCs/>
      <w:sz w:val="24"/>
      <w:szCs w:val="24"/>
      <w:lang w:eastAsia="pl-PL"/>
    </w:rPr>
  </w:style>
  <w:style w:type="paragraph" w:customStyle="1" w:styleId="xl90">
    <w:name w:val="xl90"/>
    <w:basedOn w:val="Normalny"/>
    <w:autoRedefine/>
    <w:qFormat/>
    <w:pPr>
      <w:spacing w:before="100" w:beforeAutospacing="1" w:after="100" w:afterAutospacing="1" w:line="240" w:lineRule="auto"/>
      <w:jc w:val="center"/>
    </w:pPr>
    <w:rPr>
      <w:rFonts w:ascii="Czcionka tekstu podstawowego" w:eastAsia="Times New Roman" w:hAnsi="Czcionka tekstu podstawowego"/>
      <w:b/>
      <w:bCs/>
      <w:sz w:val="24"/>
      <w:szCs w:val="24"/>
      <w:lang w:eastAsia="pl-PL"/>
    </w:rPr>
  </w:style>
  <w:style w:type="character" w:customStyle="1" w:styleId="TekstprzypisukocowegoZnak">
    <w:name w:val="Tekst przypisu końcowego Znak"/>
    <w:basedOn w:val="Domylnaczcionkaakapitu"/>
    <w:link w:val="Tekstprzypisukocowego"/>
    <w:autoRedefine/>
    <w:uiPriority w:val="99"/>
    <w:semiHidden/>
    <w:qFormat/>
    <w:rPr>
      <w:lang w:eastAsia="en-US"/>
    </w:rPr>
  </w:style>
  <w:style w:type="character" w:customStyle="1" w:styleId="TekstkomentarzaZnak">
    <w:name w:val="Tekst komentarza Znak"/>
    <w:basedOn w:val="Domylnaczcionkaakapitu"/>
    <w:link w:val="Tekstkomentarza"/>
    <w:autoRedefine/>
    <w:uiPriority w:val="99"/>
    <w:semiHidden/>
    <w:qFormat/>
    <w:rPr>
      <w:lang w:eastAsia="en-US"/>
    </w:rPr>
  </w:style>
  <w:style w:type="character" w:customStyle="1" w:styleId="TematkomentarzaZnak">
    <w:name w:val="Temat komentarza Znak"/>
    <w:basedOn w:val="TekstkomentarzaZnak"/>
    <w:link w:val="Tematkomentarza"/>
    <w:autoRedefine/>
    <w:uiPriority w:val="99"/>
    <w:semiHidden/>
    <w:qFormat/>
    <w:rPr>
      <w:b/>
      <w:bCs/>
      <w:lang w:eastAsia="en-US"/>
    </w:rPr>
  </w:style>
  <w:style w:type="character" w:customStyle="1" w:styleId="Nierozpoznanawzmianka1">
    <w:name w:val="Nierozpoznana wzmianka1"/>
    <w:basedOn w:val="Domylnaczcionkaakapitu"/>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79617">
      <w:bodyDiv w:val="1"/>
      <w:marLeft w:val="0"/>
      <w:marRight w:val="0"/>
      <w:marTop w:val="0"/>
      <w:marBottom w:val="0"/>
      <w:divBdr>
        <w:top w:val="none" w:sz="0" w:space="0" w:color="auto"/>
        <w:left w:val="none" w:sz="0" w:space="0" w:color="auto"/>
        <w:bottom w:val="none" w:sz="0" w:space="0" w:color="auto"/>
        <w:right w:val="none" w:sz="0" w:space="0" w:color="auto"/>
      </w:divBdr>
    </w:div>
    <w:div w:id="1663240156">
      <w:bodyDiv w:val="1"/>
      <w:marLeft w:val="0"/>
      <w:marRight w:val="0"/>
      <w:marTop w:val="0"/>
      <w:marBottom w:val="0"/>
      <w:divBdr>
        <w:top w:val="none" w:sz="0" w:space="0" w:color="auto"/>
        <w:left w:val="none" w:sz="0" w:space="0" w:color="auto"/>
        <w:bottom w:val="none" w:sz="0" w:space="0" w:color="auto"/>
        <w:right w:val="none" w:sz="0" w:space="0" w:color="auto"/>
      </w:divBdr>
    </w:div>
    <w:div w:id="1684894756">
      <w:bodyDiv w:val="1"/>
      <w:marLeft w:val="0"/>
      <w:marRight w:val="0"/>
      <w:marTop w:val="0"/>
      <w:marBottom w:val="0"/>
      <w:divBdr>
        <w:top w:val="none" w:sz="0" w:space="0" w:color="auto"/>
        <w:left w:val="none" w:sz="0" w:space="0" w:color="auto"/>
        <w:bottom w:val="none" w:sz="0" w:space="0" w:color="auto"/>
        <w:right w:val="none" w:sz="0" w:space="0" w:color="auto"/>
      </w:divBdr>
    </w:div>
    <w:div w:id="209913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5772-1326-4237-AD96-87CB46F4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9574</Words>
  <Characters>57445</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Iwona MICHALSKA-POŻOGA</cp:lastModifiedBy>
  <cp:revision>3</cp:revision>
  <cp:lastPrinted>2025-04-10T06:10:00Z</cp:lastPrinted>
  <dcterms:created xsi:type="dcterms:W3CDTF">2026-04-10T10:44:00Z</dcterms:created>
  <dcterms:modified xsi:type="dcterms:W3CDTF">2026-04-10T10:44:00Z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1045-12.2.0.16703</vt:lpwstr>
  </property>
  <property fmtid="{D5CDD505-2E9C-101B-9397-08002B2CF9AE}" pid="3" name="ICV">
    <vt:lpwstr>5254E04037D84283AFA6125960328F5C</vt:lpwstr>
  </property>
</Properties>
</file>