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A0B5A" w14:textId="436BDB00" w:rsidR="009A2583" w:rsidRPr="006242FB" w:rsidRDefault="009A2583" w:rsidP="006242FB">
      <w:pPr>
        <w:jc w:val="center"/>
        <w:rPr>
          <w:b/>
          <w:bCs/>
          <w:lang w:val="pl-PL"/>
        </w:rPr>
      </w:pPr>
      <w:r w:rsidRPr="009A2583">
        <w:rPr>
          <w:b/>
          <w:bCs/>
        </w:rPr>
        <w:t>Zagadnienia na egzamin dyplomowy</w:t>
      </w:r>
      <w:r w:rsidR="006242FB">
        <w:rPr>
          <w:b/>
          <w:bCs/>
          <w:lang w:val="pl-PL"/>
        </w:rPr>
        <w:t xml:space="preserve"> dla seminarium lektorskiego</w:t>
      </w:r>
      <w:bookmarkStart w:id="0" w:name="_GoBack"/>
      <w:bookmarkEnd w:id="0"/>
    </w:p>
    <w:p w14:paraId="3B994640" w14:textId="77777777" w:rsidR="009A2583" w:rsidRDefault="009A2583" w:rsidP="009A2583"/>
    <w:p w14:paraId="391EB1F2" w14:textId="19A8299F" w:rsidR="009A2583" w:rsidRDefault="009A2583" w:rsidP="009A2583">
      <w:r>
        <w:t>1. When is an eclectic method justified in TEFL, and when is it counterproductive?</w:t>
      </w:r>
    </w:p>
    <w:p w14:paraId="58403256" w14:textId="3258EEE7" w:rsidR="009A2583" w:rsidRDefault="009A2583" w:rsidP="009A2583">
      <w:r>
        <w:t>2. How should instruction be adapted for learners with dyslexia and ADHD while preserving assessment fairness?</w:t>
      </w:r>
    </w:p>
    <w:p w14:paraId="31D7E00A" w14:textId="77777777" w:rsidR="009A2583" w:rsidRDefault="009A2583" w:rsidP="009A2583">
      <w:r>
        <w:t>3. What makes an inclusive lesson plan “good” for a mixed-ability group?</w:t>
      </w:r>
    </w:p>
    <w:p w14:paraId="31C39BA4" w14:textId="18D1D389" w:rsidR="009A2583" w:rsidRDefault="009A2583" w:rsidP="009A2583">
      <w:r>
        <w:t>4. What selection criteria ensure that songs effectively build vocabulary in early primary learners?</w:t>
      </w:r>
    </w:p>
    <w:p w14:paraId="25A25529" w14:textId="44ACEA6A" w:rsidR="009A2583" w:rsidRDefault="009A2583" w:rsidP="009A2583">
      <w:r>
        <w:t>5. How do you evidence progress in preschool EFL without written tests?</w:t>
      </w:r>
    </w:p>
    <w:p w14:paraId="0DF41AC8" w14:textId="38A9AE76" w:rsidR="009A2583" w:rsidRDefault="009A2583" w:rsidP="009A2583">
      <w:r>
        <w:t>6. How should error correction be timed and targeted to match lesson aims?</w:t>
      </w:r>
    </w:p>
    <w:p w14:paraId="60FD6FA2" w14:textId="6096C96B" w:rsidR="009A2583" w:rsidRDefault="009A2583" w:rsidP="009A2583">
      <w:r>
        <w:t>7. What classroom management routines sustain high participation with minimal disruption?</w:t>
      </w:r>
    </w:p>
    <w:p w14:paraId="112752E0" w14:textId="13BA04EF" w:rsidR="009A2583" w:rsidRDefault="009A2583" w:rsidP="009A2583">
      <w:r>
        <w:t>8. How would you build a concise rubric for an oral interaction task aligned to CEFR?</w:t>
      </w:r>
    </w:p>
    <w:p w14:paraId="088E7B13" w14:textId="625C105A" w:rsidR="009A2583" w:rsidRDefault="009A2583" w:rsidP="009A2583">
      <w:r>
        <w:t>9. Which learning strategies (cognitive, metacognitive, affective) are worth explicit classroom training, and why?</w:t>
      </w:r>
    </w:p>
    <w:p w14:paraId="6D7E7B2A" w14:textId="00EC2A23" w:rsidR="009A2583" w:rsidRDefault="009A2583" w:rsidP="009A2583">
      <w:r>
        <w:t>10. What quality criteria guide rapid evaluation and adaptation of a coursebook to a specific cohort?</w:t>
      </w:r>
    </w:p>
    <w:p w14:paraId="6AE4E3AF" w14:textId="7F19213B" w:rsidR="009A2583" w:rsidRDefault="009A2583" w:rsidP="009A2583">
      <w:r>
        <w:t>11. How do you structure “digital hygiene” when integrating apps so that attention and learning are not degraded?</w:t>
      </w:r>
    </w:p>
    <w:p w14:paraId="0D705F09" w14:textId="021CCE33" w:rsidR="009A2583" w:rsidRDefault="009A2583" w:rsidP="009A2583">
      <w:r>
        <w:t>12. Which functional domains should a Travel English syllabus prioritise, and why?</w:t>
      </w:r>
    </w:p>
    <w:p w14:paraId="6807D3F7" w14:textId="261F197A" w:rsidR="009A2583" w:rsidRDefault="009A2583" w:rsidP="009A2583">
      <w:r>
        <w:t>13. How do you teach and assess intercultural competence without stereotyping?</w:t>
      </w:r>
    </w:p>
    <w:p w14:paraId="4621B964" w14:textId="1221117A" w:rsidR="009A2583" w:rsidRDefault="009A2583" w:rsidP="009A2583">
      <w:r>
        <w:t>14. How can learner autonomy be fostered and measured across one semester?</w:t>
      </w:r>
    </w:p>
    <w:p w14:paraId="0270118E" w14:textId="16D2083F" w:rsidR="009A2583" w:rsidRDefault="009A2583" w:rsidP="009A2583">
      <w:r>
        <w:t>15. How would you evaluate whether a language app improves communicative competence, not just engagement?</w:t>
      </w:r>
    </w:p>
    <w:sectPr w:rsidR="009A2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83"/>
    <w:rsid w:val="006242FB"/>
    <w:rsid w:val="009A2583"/>
    <w:rsid w:val="00C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664A"/>
  <w15:chartTrackingRefBased/>
  <w15:docId w15:val="{8BC7C500-B9BD-2D45-8420-B617CB83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Molęda</dc:creator>
  <cp:keywords/>
  <dc:description/>
  <cp:lastModifiedBy>Iwona Zychowicz</cp:lastModifiedBy>
  <cp:revision>2</cp:revision>
  <cp:lastPrinted>2026-06-29T11:47:00Z</cp:lastPrinted>
  <dcterms:created xsi:type="dcterms:W3CDTF">2026-06-29T11:49:00Z</dcterms:created>
  <dcterms:modified xsi:type="dcterms:W3CDTF">2026-06-29T11:49:00Z</dcterms:modified>
</cp:coreProperties>
</file>